
<file path=[Content_Types].xml><?xml version="1.0" encoding="utf-8"?>
<Types xmlns="http://schemas.openxmlformats.org/package/2006/content-types">
  <Default Extension="xml" ContentType="application/xml"/>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i w:val="0"/>
          <w:sz w:val="24"/>
          <w:lang w:val="en-US" w:eastAsia="zh-CN"/>
        </w:rPr>
      </w:pPr>
      <w:r>
        <w:rPr>
          <w:rFonts w:hint="default" w:ascii="Arial" w:hAnsi="Arial" w:cs="Arial"/>
          <w:b/>
          <w:sz w:val="24"/>
          <w:lang w:val="en-US"/>
        </w:rPr>
        <w:t xml:space="preserve">3GPP TSG-RAN WG4 </w:t>
      </w:r>
      <w:r>
        <w:rPr>
          <w:rFonts w:ascii="Arial" w:hAnsi="Arial" w:cs="Arial"/>
          <w:b/>
          <w:sz w:val="24"/>
          <w:szCs w:val="24"/>
        </w:rPr>
        <w:t xml:space="preserve">Meeting </w:t>
      </w:r>
      <w:r>
        <w:rPr>
          <w:rFonts w:hint="eastAsia" w:ascii="Arial" w:hAnsi="Arial" w:cs="Arial"/>
          <w:b/>
          <w:sz w:val="24"/>
          <w:szCs w:val="24"/>
        </w:rPr>
        <w:t># 10</w:t>
      </w:r>
      <w:r>
        <w:rPr>
          <w:rFonts w:hint="eastAsia" w:eastAsia="宋体" w:cs="Arial"/>
          <w:b/>
          <w:sz w:val="24"/>
          <w:szCs w:val="24"/>
          <w:lang w:val="en-US" w:eastAsia="zh-CN"/>
        </w:rPr>
        <w:t xml:space="preserve">7                           </w:t>
      </w:r>
      <w:bookmarkStart w:id="7" w:name="_GoBack"/>
      <w:r>
        <w:rPr>
          <w:rFonts w:hint="eastAsia" w:ascii="Arial" w:hAnsi="Arial" w:cs="Arial"/>
          <w:b/>
          <w:sz w:val="24"/>
          <w:szCs w:val="24"/>
          <w:lang w:val="en-US" w:eastAsia="zh-CN"/>
        </w:rPr>
        <w:t xml:space="preserve"> </w:t>
      </w:r>
      <w:r>
        <w:rPr>
          <w:rFonts w:hint="default" w:ascii="Arial" w:hAnsi="Arial" w:cs="Arial"/>
          <w:b/>
          <w:sz w:val="24"/>
          <w:szCs w:val="24"/>
          <w:lang w:val="en-US" w:eastAsia="zh-CN"/>
        </w:rPr>
        <w:t>R4-23</w:t>
      </w:r>
      <w:r>
        <w:rPr>
          <w:rFonts w:hint="eastAsia" w:ascii="Arial" w:hAnsi="Arial" w:cs="Arial"/>
          <w:b/>
          <w:sz w:val="24"/>
          <w:szCs w:val="24"/>
          <w:lang w:val="en-US" w:eastAsia="zh-CN"/>
        </w:rPr>
        <w:t>08168</w:t>
      </w:r>
      <w:bookmarkEnd w:id="7"/>
    </w:p>
    <w:p>
      <w:pPr>
        <w:pStyle w:val="14"/>
        <w:keepLines/>
        <w:tabs>
          <w:tab w:val="right" w:pos="10440"/>
          <w:tab w:val="right" w:pos="13323"/>
          <w:tab w:val="clear" w:pos="4536"/>
          <w:tab w:val="clear" w:pos="9072"/>
        </w:tabs>
        <w:spacing w:before="60" w:after="60" w:line="240" w:lineRule="auto"/>
        <w:outlineLvl w:val="0"/>
        <w:rPr>
          <w:rFonts w:ascii="Arial" w:hAnsi="Arial" w:eastAsia="MS Mincho" w:cs="Arial"/>
          <w:b/>
          <w:color w:val="FF0000"/>
          <w:sz w:val="24"/>
          <w:lang w:val="en-US" w:eastAsia="zh-CN"/>
        </w:rPr>
      </w:pPr>
      <w:r>
        <w:rPr>
          <w:rFonts w:ascii="Arial" w:hAnsi="Arial" w:eastAsia="宋体" w:cs="Arial"/>
          <w:b/>
          <w:sz w:val="24"/>
          <w:szCs w:val="24"/>
          <w:lang w:eastAsia="zh-CN"/>
        </w:rPr>
        <w:t>Incheon, KR, May 22 – May 26, 2023</w:t>
      </w:r>
    </w:p>
    <w:p>
      <w:pPr>
        <w:pStyle w:val="14"/>
        <w:keepLines/>
        <w:tabs>
          <w:tab w:val="right" w:pos="10440"/>
          <w:tab w:val="right" w:pos="13323"/>
          <w:tab w:val="clear" w:pos="4536"/>
          <w:tab w:val="clear" w:pos="9072"/>
        </w:tabs>
        <w:spacing w:before="60" w:after="60" w:line="240" w:lineRule="auto"/>
        <w:ind w:left="0" w:firstLine="0"/>
        <w:jc w:val="left"/>
        <w:outlineLvl w:val="0"/>
        <w:rPr>
          <w:rFonts w:eastAsia="MS Mincho"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 FR2</w:t>
      </w:r>
      <w:r>
        <w:rPr>
          <w:rFonts w:hint="eastAsia" w:cs="Arial"/>
          <w:b/>
          <w:sz w:val="24"/>
          <w:lang w:val="en-US" w:eastAsia="zh-CN"/>
        </w:rPr>
        <w:t>-1</w:t>
      </w:r>
      <w:r>
        <w:rPr>
          <w:rFonts w:hint="default" w:ascii="Arial" w:hAnsi="Arial" w:eastAsia="MS Mincho" w:cs="Arial"/>
          <w:b/>
          <w:sz w:val="24"/>
          <w:lang w:val="en-US" w:eastAsia="zh-CN"/>
        </w:rPr>
        <w:t xml:space="preserve"> UL 256</w:t>
      </w:r>
      <w:r>
        <w:rPr>
          <w:rFonts w:hint="eastAsia" w:cs="Arial"/>
          <w:b/>
          <w:sz w:val="24"/>
          <w:lang w:val="en-US" w:eastAsia="zh-CN"/>
        </w:rPr>
        <w:t>QAM</w:t>
      </w:r>
    </w:p>
    <w:p>
      <w:pPr>
        <w:pStyle w:val="14"/>
        <w:keepLines/>
        <w:tabs>
          <w:tab w:val="right" w:pos="10440"/>
          <w:tab w:val="right" w:pos="13323"/>
          <w:tab w:val="clear" w:pos="4536"/>
          <w:tab w:val="clear" w:pos="9072"/>
        </w:tabs>
        <w:spacing w:before="60" w:after="60" w:line="240" w:lineRule="auto"/>
        <w:jc w:val="left"/>
        <w:outlineLvl w:val="0"/>
        <w:rPr>
          <w:rFonts w:eastAsia="MS Mincho" w:cs="Arial"/>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color w:val="auto"/>
          <w:sz w:val="24"/>
          <w:lang w:val="en-US" w:eastAsia="zh-CN"/>
        </w:rPr>
        <w:t>8.7</w:t>
      </w:r>
      <w:r>
        <w:rPr>
          <w:rFonts w:hint="default" w:eastAsia="MS Mincho" w:cs="Arial"/>
          <w:color w:val="auto"/>
          <w:sz w:val="24"/>
          <w:lang w:val="en-US" w:eastAsia="zh-CN"/>
        </w:rPr>
        <w:t>.2</w:t>
      </w:r>
    </w:p>
    <w:p>
      <w:pPr>
        <w:pStyle w:val="14"/>
        <w:keepLines/>
        <w:tabs>
          <w:tab w:val="right" w:pos="10440"/>
          <w:tab w:val="right" w:pos="13323"/>
          <w:tab w:val="clear" w:pos="4536"/>
          <w:tab w:val="clear" w:pos="9072"/>
        </w:tabs>
        <w:snapToGrid/>
        <w:spacing w:before="60" w:after="6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keepNext w:val="0"/>
        <w:keepLines w:val="0"/>
        <w:pageBreakBefore w:val="0"/>
        <w:widowControl/>
        <w:kinsoku/>
        <w:wordWrap/>
        <w:overflowPunct/>
        <w:topLinePunct w:val="0"/>
        <w:autoSpaceDE/>
        <w:autoSpaceDN/>
        <w:bidi w:val="0"/>
        <w:adjustRightInd/>
        <w:snapToGrid w:val="0"/>
        <w:spacing w:before="120" w:beforeLines="0" w:after="120" w:line="240" w:lineRule="auto"/>
        <w:textAlignment w:val="auto"/>
        <w:rPr>
          <w:rFonts w:hint="eastAsia"/>
          <w:lang w:val="en-US" w:eastAsia="zh-CN"/>
        </w:rPr>
      </w:pPr>
      <w:bookmarkStart w:id="0" w:name="OLE_LINK2"/>
      <w:r>
        <w:rPr>
          <w:rFonts w:hint="eastAsia"/>
          <w:lang w:val="en-US" w:eastAsia="zh-CN"/>
        </w:rPr>
        <w:t xml:space="preserve">In RAN 96 meeting, a revised WID </w:t>
      </w:r>
      <w:r>
        <w:rPr>
          <w:rFonts w:hint="eastAsia"/>
          <w:vertAlign w:val="superscript"/>
          <w:lang w:val="en-US" w:eastAsia="zh-CN"/>
        </w:rPr>
        <w:t>[1]</w:t>
      </w:r>
      <w:r>
        <w:rPr>
          <w:rFonts w:hint="eastAsia"/>
          <w:vertAlign w:val="baseline"/>
          <w:lang w:val="en-US" w:eastAsia="zh-CN"/>
        </w:rPr>
        <w:t xml:space="preserve"> </w:t>
      </w:r>
      <w:r>
        <w:rPr>
          <w:rFonts w:hint="eastAsia"/>
          <w:lang w:val="en-US" w:eastAsia="zh-CN"/>
        </w:rPr>
        <w:t>for NR RF requirements enhancement for frequency range 2 (FR2), Phase 3 was approved, where for FR2 UL 256QAM, the objections are:</w:t>
      </w:r>
    </w:p>
    <w:p>
      <w:pPr>
        <w:keepNext w:val="0"/>
        <w:keepLines w:val="0"/>
        <w:pageBreakBefore w:val="0"/>
        <w:widowControl/>
        <w:kinsoku/>
        <w:wordWrap/>
        <w:overflowPunct/>
        <w:topLinePunct w:val="0"/>
        <w:autoSpaceDE/>
        <w:autoSpaceDN/>
        <w:bidi w:val="0"/>
        <w:adjustRightInd/>
        <w:snapToGrid w:val="0"/>
        <w:spacing w:before="120" w:beforeLines="0" w:after="120" w:line="240" w:lineRule="auto"/>
        <w:textAlignment w:val="auto"/>
        <w:rPr>
          <w:i/>
          <w:iCs/>
          <w:lang w:val="en-US"/>
        </w:rPr>
      </w:pPr>
      <w:r>
        <w:rPr>
          <w:rFonts w:hint="eastAsia"/>
          <w:b/>
          <w:bCs/>
          <w:i/>
          <w:iCs/>
          <w:lang w:val="en-US"/>
        </w:rPr>
        <w:t>UL 256QAM</w:t>
      </w:r>
    </w:p>
    <w:p>
      <w:pPr>
        <w:keepNext w:val="0"/>
        <w:keepLines w:val="0"/>
        <w:pageBreakBefore w:val="0"/>
        <w:widowControl/>
        <w:numPr>
          <w:ilvl w:val="0"/>
          <w:numId w:val="4"/>
        </w:numPr>
        <w:kinsoku/>
        <w:wordWrap/>
        <w:overflowPunct/>
        <w:topLinePunct w:val="0"/>
        <w:autoSpaceDE/>
        <w:autoSpaceDN/>
        <w:bidi w:val="0"/>
        <w:adjustRightInd/>
        <w:snapToGrid w:val="0"/>
        <w:spacing w:before="120" w:beforeLines="0" w:after="120" w:line="240" w:lineRule="auto"/>
        <w:textAlignment w:val="auto"/>
        <w:rPr>
          <w:i/>
          <w:iCs/>
          <w:lang w:val="en-US"/>
        </w:rPr>
      </w:pPr>
      <w:r>
        <w:rPr>
          <w:rFonts w:hint="eastAsia"/>
          <w:i/>
          <w:iCs/>
          <w:lang w:val="en-US"/>
        </w:rPr>
        <w:t>Investigate and enable UL 256QAM for FR2</w:t>
      </w:r>
      <w:r>
        <w:rPr>
          <w:i/>
          <w:iCs/>
          <w:lang w:val="en-US"/>
        </w:rPr>
        <w:t>-1</w:t>
      </w:r>
      <w:r>
        <w:rPr>
          <w:rFonts w:hint="eastAsia"/>
          <w:i/>
          <w:iCs/>
          <w:lang w:val="en-US"/>
        </w:rPr>
        <w:t xml:space="preserve"> </w:t>
      </w:r>
      <w:r>
        <w:rPr>
          <w:i/>
          <w:iCs/>
          <w:lang w:val="en-US"/>
        </w:rPr>
        <w:t>[</w:t>
      </w:r>
      <w:r>
        <w:rPr>
          <w:rFonts w:hint="eastAsia"/>
          <w:i/>
          <w:iCs/>
          <w:lang w:val="en-US"/>
        </w:rPr>
        <w:t>RAN4</w:t>
      </w:r>
      <w:r>
        <w:rPr>
          <w:i/>
          <w:iCs/>
          <w:lang w:val="en-US"/>
        </w:rPr>
        <w:t>]</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i/>
          <w:iCs/>
          <w:lang w:val="en-US"/>
        </w:rPr>
      </w:pPr>
      <w:r>
        <w:rPr>
          <w:rFonts w:hint="eastAsia"/>
          <w:i/>
          <w:iCs/>
          <w:lang w:val="en-US"/>
        </w:rPr>
        <w:t>Study the gain, operating SNR, phase noise model and implementation aspects</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i/>
          <w:iCs/>
          <w:lang w:val="en-US"/>
        </w:rPr>
      </w:pPr>
      <w:r>
        <w:rPr>
          <w:rFonts w:hint="eastAsia"/>
          <w:i/>
          <w:iCs/>
          <w:lang w:val="en-US"/>
        </w:rPr>
        <w:t>Specify the UE RF requirements</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i/>
          <w:iCs/>
          <w:lang w:val="en-US"/>
        </w:rPr>
      </w:pPr>
      <w:r>
        <w:rPr>
          <w:i/>
          <w:iCs/>
          <w:lang w:val="en-US"/>
        </w:rPr>
        <w:t xml:space="preserve">First priority: </w:t>
      </w:r>
      <w:r>
        <w:rPr>
          <w:rFonts w:hint="eastAsia"/>
          <w:i/>
          <w:iCs/>
          <w:lang w:val="en-US"/>
        </w:rPr>
        <w:t>Targeted power classes are PC1</w:t>
      </w:r>
      <w:r>
        <w:rPr>
          <w:i/>
          <w:iCs/>
          <w:lang w:val="en-US"/>
        </w:rPr>
        <w:t>, PC2</w:t>
      </w:r>
      <w:r>
        <w:rPr>
          <w:rFonts w:hint="eastAsia"/>
          <w:i/>
          <w:iCs/>
          <w:lang w:val="en-US"/>
        </w:rPr>
        <w:t xml:space="preserve"> and PC5 </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i/>
          <w:iCs/>
          <w:lang w:val="en-US"/>
        </w:rPr>
      </w:pPr>
      <w:r>
        <w:rPr>
          <w:i/>
          <w:iCs/>
          <w:lang w:val="en-US"/>
        </w:rPr>
        <w:t xml:space="preserve">Second priority: </w:t>
      </w:r>
      <w:r>
        <w:rPr>
          <w:rFonts w:hint="eastAsia"/>
          <w:i/>
          <w:iCs/>
          <w:lang w:val="en-US"/>
        </w:rPr>
        <w:t xml:space="preserve">Targeted power class </w:t>
      </w:r>
      <w:r>
        <w:rPr>
          <w:i/>
          <w:iCs/>
          <w:lang w:val="en-US"/>
        </w:rPr>
        <w:t>is</w:t>
      </w:r>
      <w:r>
        <w:rPr>
          <w:rFonts w:hint="eastAsia"/>
          <w:i/>
          <w:iCs/>
          <w:lang w:val="en-US"/>
        </w:rPr>
        <w:t xml:space="preserve"> PC</w:t>
      </w:r>
      <w:r>
        <w:rPr>
          <w:i/>
          <w:iCs/>
          <w:lang w:val="en-US"/>
        </w:rPr>
        <w:t>3</w:t>
      </w:r>
      <w:r>
        <w:rPr>
          <w:rFonts w:hint="eastAsia"/>
          <w:i/>
          <w:iCs/>
          <w:lang w:val="en-US"/>
        </w:rPr>
        <w:t xml:space="preserve">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In last RAN4 meeting, some issues such as LLS parameters, SLS parameters and EVM tests were concluded and were captured in the WF</w:t>
      </w:r>
      <w:r>
        <w:rPr>
          <w:rFonts w:hint="eastAsia" w:eastAsia="宋体" w:cs="Times New Roman"/>
          <w:szCs w:val="20"/>
          <w:vertAlign w:val="superscript"/>
          <w:lang w:val="en-US" w:eastAsia="zh-CN" w:bidi="ar-SA"/>
        </w:rPr>
        <w:t>[2]</w:t>
      </w:r>
      <w:r>
        <w:rPr>
          <w:rFonts w:hint="eastAsia" w:eastAsia="宋体" w:cs="Times New Roman"/>
          <w:szCs w:val="20"/>
          <w:lang w:val="en-US" w:eastAsia="zh-CN" w:bidi="ar-SA"/>
        </w:rPr>
        <w:t xml:space="preserve"> , in which the UL 256QAM feasibility for 29GHz and 39GHz are:</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rFonts w:hint="eastAsia"/>
          <w:i/>
          <w:iCs/>
        </w:rPr>
      </w:pPr>
      <w:r>
        <w:rPr>
          <w:rFonts w:hint="eastAsia"/>
          <w:i/>
          <w:iCs/>
        </w:rPr>
        <w:t xml:space="preserve">For 29GHz, UL 256 QAM for PC2/PC5 UEs is feasible. </w:t>
      </w:r>
    </w:p>
    <w:p>
      <w:pPr>
        <w:keepNext w:val="0"/>
        <w:keepLines w:val="0"/>
        <w:pageBreakBefore w:val="0"/>
        <w:widowControl/>
        <w:numPr>
          <w:ilvl w:val="1"/>
          <w:numId w:val="4"/>
        </w:numPr>
        <w:kinsoku/>
        <w:wordWrap/>
        <w:overflowPunct/>
        <w:topLinePunct w:val="0"/>
        <w:autoSpaceDE/>
        <w:autoSpaceDN/>
        <w:bidi w:val="0"/>
        <w:adjustRightInd/>
        <w:snapToGrid w:val="0"/>
        <w:spacing w:before="120" w:beforeLines="0" w:after="120" w:line="240" w:lineRule="auto"/>
        <w:textAlignment w:val="auto"/>
        <w:rPr>
          <w:rFonts w:hint="eastAsia"/>
          <w:i/>
          <w:iCs/>
        </w:rPr>
      </w:pPr>
      <w:r>
        <w:rPr>
          <w:rFonts w:hint="eastAsia"/>
          <w:i/>
          <w:iCs/>
        </w:rPr>
        <w:t>For 39GHz, UL 256 QAM for PC1/PC2/PC5 UEs is feasible.</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On top of the feasibility, there were still some open issues left, including the Phase noise profile, minimum EIRP for EVM test, PTRS configuration for EVM test and MPR test and etc.</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eastAsia" w:eastAsia="宋体" w:cs="Times New Roman"/>
          <w:szCs w:val="20"/>
          <w:lang w:val="en-US" w:eastAsia="zh-CN" w:bidi="ar-SA"/>
        </w:rPr>
      </w:pPr>
      <w:r>
        <w:rPr>
          <w:rFonts w:hint="eastAsia" w:eastAsia="宋体" w:cs="Times New Roman"/>
          <w:szCs w:val="20"/>
          <w:lang w:val="en-US" w:eastAsia="zh-CN" w:bidi="ar-SA"/>
        </w:rPr>
        <w:t>In this contribution, we give some discussions on Phase noise profile and minimum EIRP.</w:t>
      </w:r>
    </w:p>
    <w:bookmarkEnd w:id="0"/>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tabs>
          <w:tab w:val="left" w:pos="0"/>
        </w:tabs>
        <w:kinsoku/>
        <w:wordWrap/>
        <w:overflowPunct/>
        <w:topLinePunct w:val="0"/>
        <w:autoSpaceDE/>
        <w:autoSpaceDN/>
        <w:bidi w:val="0"/>
        <w:adjustRightInd/>
        <w:snapToGrid w:val="0"/>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2.1 Phase noise</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after="120" w:line="240" w:lineRule="auto"/>
        <w:jc w:val="both"/>
        <w:textAlignment w:val="auto"/>
        <w:rPr>
          <w:rFonts w:hint="default" w:eastAsia="宋体"/>
          <w:sz w:val="20"/>
          <w:szCs w:val="20"/>
          <w:lang w:val="en-US" w:eastAsia="zh-CN"/>
        </w:rPr>
      </w:pPr>
      <w:r>
        <w:rPr>
          <w:rFonts w:hint="eastAsia" w:eastAsia="宋体" w:cs="Times New Roman"/>
          <w:szCs w:val="20"/>
          <w:lang w:val="en-US" w:eastAsia="zh-CN" w:bidi="ar-SA"/>
        </w:rPr>
        <w:t xml:space="preserve">For UL256QAM, the related RF requirements like MPR and EVM shall be defined. Due to 256QAM is high order QAM modulation scheme which is much sensitive to the noise, especially for high frequency FR2 band, higher phase noise would lead higher MPR value and worse EVM performance. Therefore, companies proposed some new </w:t>
      </w:r>
      <w:bookmarkStart w:id="1" w:name="OLE_LINK3"/>
      <w:r>
        <w:rPr>
          <w:rFonts w:hint="eastAsia" w:eastAsia="宋体" w:cs="Times New Roman"/>
          <w:szCs w:val="20"/>
          <w:lang w:val="en-US" w:eastAsia="zh-CN" w:bidi="ar-SA"/>
        </w:rPr>
        <w:t>phase noise model</w:t>
      </w:r>
      <w:bookmarkEnd w:id="1"/>
      <w:r>
        <w:rPr>
          <w:rFonts w:hint="eastAsia" w:eastAsia="宋体" w:cs="Times New Roman"/>
          <w:szCs w:val="20"/>
          <w:lang w:val="en-US" w:eastAsia="zh-CN" w:bidi="ar-SA"/>
        </w:rPr>
        <w:t>s</w:t>
      </w:r>
      <w:r>
        <w:rPr>
          <w:rFonts w:hint="eastAsia" w:eastAsia="宋体" w:cs="Times New Roman"/>
          <w:szCs w:val="20"/>
          <w:vertAlign w:val="superscript"/>
          <w:lang w:val="en-US" w:eastAsia="zh-CN" w:bidi="ar-SA"/>
        </w:rPr>
        <w:t>[2]</w:t>
      </w:r>
      <w:r>
        <w:rPr>
          <w:rFonts w:hint="eastAsia" w:eastAsia="宋体"/>
          <w:sz w:val="20"/>
          <w:szCs w:val="20"/>
          <w:lang w:val="en-US" w:eastAsia="zh-CN"/>
        </w:rPr>
        <w:t xml:space="preserve">. Note that we mark the </w:t>
      </w:r>
      <w:r>
        <w:rPr>
          <w:rFonts w:hint="eastAsia" w:eastAsia="宋体"/>
          <w:sz w:val="20"/>
          <w:szCs w:val="20"/>
          <w:highlight w:val="yellow"/>
          <w:lang w:val="en-US" w:eastAsia="zh-CN"/>
        </w:rPr>
        <w:t>New x</w:t>
      </w:r>
      <w:r>
        <w:rPr>
          <w:rFonts w:hint="eastAsia" w:eastAsia="宋体"/>
          <w:sz w:val="20"/>
          <w:szCs w:val="20"/>
          <w:lang w:val="en-US" w:eastAsia="zh-CN"/>
        </w:rPr>
        <w:t xml:space="preserve"> on top of the agreements for convenience in the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rPr>
            </w:pPr>
            <w:r>
              <w:rPr>
                <w:rFonts w:hint="eastAsia"/>
                <w:b/>
                <w:u w:val="single"/>
              </w:rPr>
              <w:t>I</w:t>
            </w:r>
            <w:r>
              <w:rPr>
                <w:b/>
                <w:u w:val="single"/>
              </w:rPr>
              <w:t>ssue 1-1-4 How to apply the phase noise profiles in MPR simulation</w:t>
            </w:r>
          </w:p>
          <w:p>
            <w:pPr>
              <w:rPr>
                <w:b/>
                <w:lang w:eastAsia="zh-CN"/>
              </w:rPr>
            </w:pPr>
            <w:r>
              <w:rPr>
                <w:b/>
                <w:lang w:eastAsia="zh-CN"/>
              </w:rPr>
              <w:t xml:space="preserve">Agreement: </w:t>
            </w:r>
          </w:p>
          <w:p>
            <w:pPr>
              <w:pStyle w:val="29"/>
              <w:numPr>
                <w:ilvl w:val="0"/>
                <w:numId w:val="5"/>
              </w:numPr>
              <w:adjustRightInd/>
            </w:pPr>
            <w:r>
              <w:t xml:space="preserve">For 29GHz: </w:t>
            </w:r>
          </w:p>
          <w:p>
            <w:pPr>
              <w:numPr>
                <w:ilvl w:val="0"/>
                <w:numId w:val="6"/>
              </w:numPr>
              <w:jc w:val="both"/>
              <w:rPr>
                <w:lang w:val="en-US"/>
              </w:rPr>
            </w:pPr>
            <w:r>
              <w:rPr>
                <w:lang w:val="en-US"/>
              </w:rPr>
              <w:t>Example 1 in TR38.803 for 29 GHz.</w:t>
            </w:r>
          </w:p>
          <w:p>
            <w:pPr>
              <w:numPr>
                <w:ilvl w:val="0"/>
                <w:numId w:val="6"/>
              </w:numPr>
              <w:jc w:val="both"/>
              <w:rPr>
                <w:lang w:val="en-US"/>
              </w:rPr>
            </w:pPr>
            <w:r>
              <w:rPr>
                <w:lang w:val="en-US"/>
              </w:rPr>
              <w:t>Example 2 in TR38.803.</w:t>
            </w:r>
          </w:p>
          <w:p>
            <w:pPr>
              <w:numPr>
                <w:ilvl w:val="0"/>
                <w:numId w:val="6"/>
              </w:numPr>
              <w:jc w:val="both"/>
              <w:rPr>
                <w:lang w:val="en-US"/>
              </w:rPr>
            </w:pPr>
            <w:r>
              <w:rPr>
                <w:lang w:val="en-US"/>
              </w:rPr>
              <w:t>New phase noise model using the pole-zero method based on following function:</w:t>
            </w:r>
          </w:p>
          <w:p>
            <w:pPr>
              <w:ind w:left="644"/>
              <w:jc w:val="both"/>
              <w:rPr>
                <w:lang w:val="en-US"/>
              </w:rPr>
            </w:pPr>
            <w:r>
              <w:drawing>
                <wp:inline distT="0" distB="0" distL="114300" distR="114300">
                  <wp:extent cx="2065020" cy="685800"/>
                  <wp:effectExtent l="0" t="0" r="7620" b="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7"/>
                          <a:stretch>
                            <a:fillRect/>
                          </a:stretch>
                        </pic:blipFill>
                        <pic:spPr>
                          <a:xfrm>
                            <a:off x="0" y="0"/>
                            <a:ext cx="2065020" cy="685800"/>
                          </a:xfrm>
                          <a:prstGeom prst="rect">
                            <a:avLst/>
                          </a:prstGeom>
                          <a:noFill/>
                          <a:ln>
                            <a:noFill/>
                          </a:ln>
                        </pic:spPr>
                      </pic:pic>
                    </a:graphicData>
                  </a:graphic>
                </wp:inline>
              </w:drawing>
            </w:r>
          </w:p>
          <w:p>
            <w:pPr>
              <w:pStyle w:val="29"/>
              <w:numPr>
                <w:ilvl w:val="1"/>
                <w:numId w:val="6"/>
              </w:numPr>
              <w:overflowPunct/>
              <w:autoSpaceDE/>
              <w:autoSpaceDN/>
              <w:adjustRightInd/>
              <w:spacing w:after="120"/>
              <w:ind w:left="1021" w:hanging="227"/>
              <w:textAlignment w:val="auto"/>
              <w:rPr>
                <w:szCs w:val="24"/>
                <w:lang w:eastAsia="zh-CN"/>
              </w:rPr>
            </w:pPr>
            <w:r>
              <w:rPr>
                <w:szCs w:val="24"/>
                <w:lang w:eastAsia="zh-CN"/>
              </w:rPr>
              <w:t xml:space="preserve">  Parameters from Qualcomm</w:t>
            </w:r>
            <w:r>
              <w:rPr>
                <w:rFonts w:hint="eastAsia"/>
                <w:szCs w:val="24"/>
                <w:lang w:val="en-US" w:eastAsia="zh-CN"/>
              </w:rPr>
              <w:t xml:space="preserve">    </w:t>
            </w:r>
            <w:r>
              <w:rPr>
                <w:rFonts w:hint="eastAsia"/>
                <w:szCs w:val="24"/>
                <w:highlight w:val="yellow"/>
                <w:lang w:val="en-US" w:eastAsia="zh-CN"/>
              </w:rPr>
              <w:t>--&gt; New 1 in the figure 2-1.</w:t>
            </w:r>
          </w:p>
          <w:tbl>
            <w:tblPr>
              <w:tblStyle w:val="17"/>
              <w:tblW w:w="0" w:type="auto"/>
              <w:jc w:val="center"/>
              <w:tblLayout w:type="autofit"/>
              <w:tblCellMar>
                <w:top w:w="0" w:type="dxa"/>
                <w:left w:w="0" w:type="dxa"/>
                <w:bottom w:w="0" w:type="dxa"/>
                <w:right w:w="0" w:type="dxa"/>
              </w:tblCellMar>
            </w:tblPr>
            <w:tblGrid>
              <w:gridCol w:w="687"/>
              <w:gridCol w:w="644"/>
              <w:gridCol w:w="645"/>
              <w:gridCol w:w="667"/>
              <w:gridCol w:w="672"/>
            </w:tblGrid>
            <w:tr>
              <w:tblPrEx>
                <w:tblCellMar>
                  <w:top w:w="0" w:type="dxa"/>
                  <w:left w:w="0" w:type="dxa"/>
                  <w:bottom w:w="0" w:type="dxa"/>
                  <w:right w:w="0" w:type="dxa"/>
                </w:tblCellMar>
              </w:tblPrEx>
              <w:trPr>
                <w:trHeight w:val="38" w:hRule="atLeast"/>
                <w:jc w:val="center"/>
              </w:trPr>
              <w:tc>
                <w:tcPr>
                  <w:tcW w:w="644"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4"/>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pStyle w:val="4"/>
                    <w:jc w:val="center"/>
                    <w:rPr>
                      <w:rFonts w:ascii="Arial" w:hAnsi="Arial" w:cs="Arial"/>
                      <w:sz w:val="18"/>
                      <w:szCs w:val="18"/>
                    </w:rPr>
                  </w:pPr>
                  <w:r>
                    <w:rPr>
                      <w:rFonts w:ascii="Arial" w:hAnsi="Arial" w:cs="Arial"/>
                      <w:sz w:val="18"/>
                      <w:szCs w:val="18"/>
                    </w:rPr>
                    <w:t>32 dB</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4"/>
                    <w:rPr>
                      <w:szCs w:val="24"/>
                    </w:rPr>
                  </w:pPr>
                  <w:r>
                    <w:fldChar w:fldCharType="begin"/>
                  </w:r>
                  <w:r>
                    <w:instrText xml:space="preserve"> INCLUDEPICTURE  "cid:image012.png@01D973D3.375E7050" \* MERGEFORMATINET </w:instrText>
                  </w:r>
                  <w:r>
                    <w:fldChar w:fldCharType="separate"/>
                  </w:r>
                  <w:r>
                    <w:drawing>
                      <wp:inline distT="0" distB="0" distL="114300" distR="114300">
                        <wp:extent cx="289560" cy="16764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r:link="rId9"/>
                                <a:stretch>
                                  <a:fillRect/>
                                </a:stretch>
                              </pic:blipFill>
                              <pic:spPr>
                                <a:xfrm>
                                  <a:off x="0" y="0"/>
                                  <a:ext cx="289560" cy="167640"/>
                                </a:xfrm>
                                <a:prstGeom prst="rect">
                                  <a:avLst/>
                                </a:prstGeom>
                                <a:noFill/>
                                <a:ln>
                                  <a:noFill/>
                                </a:ln>
                              </pic:spPr>
                            </pic:pic>
                          </a:graphicData>
                        </a:graphic>
                      </wp:inline>
                    </w:drawing>
                  </w:r>
                  <w: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4"/>
                  </w:pPr>
                  <w:r>
                    <w:fldChar w:fldCharType="begin"/>
                  </w:r>
                  <w:r>
                    <w:instrText xml:space="preserve"> INCLUDEPICTURE  "cid:image014.png@01D973D3.375E7050" \* MERGEFORMATINET </w:instrText>
                  </w:r>
                  <w:r>
                    <w:fldChar w:fldCharType="separate"/>
                  </w:r>
                  <w:r>
                    <w:drawing>
                      <wp:inline distT="0" distB="0" distL="114300" distR="114300">
                        <wp:extent cx="205740" cy="190500"/>
                        <wp:effectExtent l="0" t="0" r="762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r:link="rId11"/>
                                <a:stretch>
                                  <a:fillRect/>
                                </a:stretch>
                              </pic:blipFill>
                              <pic:spPr>
                                <a:xfrm>
                                  <a:off x="0" y="0"/>
                                  <a:ext cx="205740" cy="190500"/>
                                </a:xfrm>
                                <a:prstGeom prst="rect">
                                  <a:avLst/>
                                </a:prstGeom>
                                <a:noFill/>
                                <a:ln>
                                  <a:noFill/>
                                </a:ln>
                              </pic:spPr>
                            </pic:pic>
                          </a:graphicData>
                        </a:graphic>
                      </wp:inline>
                    </w:drawing>
                  </w:r>
                  <w: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4"/>
                  </w:pPr>
                  <w:r>
                    <w:fldChar w:fldCharType="begin"/>
                  </w:r>
                  <w:r>
                    <w:instrText xml:space="preserve"> INCLUDEPICTURE  "cid:image016.png@01D973D3.375E7050" \* MERGEFORMATINET </w:instrText>
                  </w:r>
                  <w:r>
                    <w:fldChar w:fldCharType="separate"/>
                  </w:r>
                  <w:r>
                    <w:drawing>
                      <wp:inline distT="0" distB="0" distL="114300" distR="114300">
                        <wp:extent cx="243840" cy="190500"/>
                        <wp:effectExtent l="0" t="0" r="0" b="50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2" r:link="rId13"/>
                                <a:stretch>
                                  <a:fillRect/>
                                </a:stretch>
                              </pic:blipFill>
                              <pic:spPr>
                                <a:xfrm>
                                  <a:off x="0" y="0"/>
                                  <a:ext cx="243840" cy="190500"/>
                                </a:xfrm>
                                <a:prstGeom prst="rect">
                                  <a:avLst/>
                                </a:prstGeom>
                                <a:noFill/>
                                <a:ln>
                                  <a:noFill/>
                                </a:ln>
                              </pic:spPr>
                            </pic:pic>
                          </a:graphicData>
                        </a:graphic>
                      </wp:inline>
                    </w:drawing>
                  </w:r>
                  <w: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4"/>
                  </w:pPr>
                  <w:r>
                    <w:fldChar w:fldCharType="begin"/>
                  </w:r>
                  <w:r>
                    <w:instrText xml:space="preserve"> INCLUDEPICTURE  "cid:image018.png@01D973D3.375E7050" \* MERGEFORMATINET </w:instrText>
                  </w:r>
                  <w:r>
                    <w:fldChar w:fldCharType="separate"/>
                  </w:r>
                  <w:r>
                    <w:drawing>
                      <wp:inline distT="0" distB="0" distL="114300" distR="114300">
                        <wp:extent cx="24384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4" r:link="rId15"/>
                                <a:stretch>
                                  <a:fillRect/>
                                </a:stretch>
                              </pic:blipFill>
                              <pic:spPr>
                                <a:xfrm>
                                  <a:off x="0" y="0"/>
                                  <a:ext cx="243840" cy="198120"/>
                                </a:xfrm>
                                <a:prstGeom prst="rect">
                                  <a:avLst/>
                                </a:prstGeom>
                                <a:noFill/>
                                <a:ln>
                                  <a:noFill/>
                                </a:ln>
                              </pic:spPr>
                            </pic:pic>
                          </a:graphicData>
                        </a:graphic>
                      </wp:inline>
                    </w:drawing>
                  </w:r>
                  <w: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4"/>
                  </w:pPr>
                  <w:r>
                    <w:fldChar w:fldCharType="begin"/>
                  </w:r>
                  <w:r>
                    <w:instrText xml:space="preserve"> INCLUDEPICTURE  "cid:image020.png@01D973D3.375E7050" \* MERGEFORMATINET </w:instrText>
                  </w:r>
                  <w:r>
                    <w:fldChar w:fldCharType="separate"/>
                  </w:r>
                  <w:r>
                    <w:drawing>
                      <wp:inline distT="0" distB="0" distL="114300" distR="114300">
                        <wp:extent cx="281940" cy="198120"/>
                        <wp:effectExtent l="0" t="0" r="762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6" r:link="rId17"/>
                                <a:stretch>
                                  <a:fillRect/>
                                </a:stretch>
                              </pic:blipFill>
                              <pic:spPr>
                                <a:xfrm>
                                  <a:off x="0" y="0"/>
                                  <a:ext cx="281940" cy="198120"/>
                                </a:xfrm>
                                <a:prstGeom prst="rect">
                                  <a:avLst/>
                                </a:prstGeom>
                                <a:noFill/>
                                <a:ln>
                                  <a:noFill/>
                                </a:ln>
                              </pic:spPr>
                            </pic:pic>
                          </a:graphicData>
                        </a:graphic>
                      </wp:inline>
                    </w:drawing>
                  </w:r>
                  <w:r>
                    <w:fldChar w:fldCharType="end"/>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1</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1</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3.3</w:t>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2</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4.7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5.3</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3</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2.0</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pStyle w:val="4"/>
                    <w:jc w:val="center"/>
                    <w:rPr>
                      <w:rFonts w:ascii="Arial" w:hAnsi="Arial" w:cs="Arial"/>
                      <w:sz w:val="18"/>
                      <w:szCs w:val="18"/>
                    </w:rPr>
                  </w:pPr>
                  <w:r>
                    <w:rPr>
                      <w:rFonts w:ascii="Arial" w:hAnsi="Arial" w:cs="Arial"/>
                      <w:sz w:val="18"/>
                      <w:szCs w:val="18"/>
                    </w:rPr>
                    <w:t>2.5</w:t>
                  </w:r>
                </w:p>
              </w:tc>
            </w:tr>
          </w:tbl>
          <w:p>
            <w:pPr>
              <w:pStyle w:val="29"/>
              <w:overflowPunct/>
              <w:autoSpaceDE/>
              <w:autoSpaceDN/>
              <w:adjustRightInd/>
              <w:spacing w:after="120"/>
              <w:ind w:left="0"/>
              <w:textAlignment w:val="auto"/>
              <w:rPr>
                <w:rFonts w:hint="eastAsia" w:eastAsia="宋体"/>
                <w:szCs w:val="24"/>
                <w:lang w:eastAsia="zh-CN"/>
              </w:rPr>
            </w:pPr>
          </w:p>
          <w:p>
            <w:pPr>
              <w:pStyle w:val="29"/>
              <w:numPr>
                <w:ilvl w:val="1"/>
                <w:numId w:val="6"/>
              </w:numPr>
              <w:overflowPunct/>
              <w:autoSpaceDE/>
              <w:autoSpaceDN/>
              <w:adjustRightInd/>
              <w:spacing w:after="120"/>
              <w:ind w:left="1021" w:hanging="227"/>
              <w:textAlignment w:val="auto"/>
              <w:rPr>
                <w:szCs w:val="24"/>
                <w:lang w:eastAsia="zh-CN"/>
              </w:rPr>
            </w:pPr>
            <w:r>
              <w:rPr>
                <w:szCs w:val="24"/>
                <w:lang w:eastAsia="zh-CN"/>
              </w:rPr>
              <w:t xml:space="preserve">   Parameters from  MTK</w:t>
            </w:r>
            <w:r>
              <w:rPr>
                <w:rFonts w:hint="eastAsia"/>
                <w:szCs w:val="24"/>
                <w:lang w:val="en-US" w:eastAsia="zh-CN"/>
              </w:rPr>
              <w:t xml:space="preserve">    </w:t>
            </w:r>
            <w:r>
              <w:rPr>
                <w:rFonts w:hint="eastAsia"/>
                <w:szCs w:val="24"/>
                <w:highlight w:val="yellow"/>
                <w:lang w:val="en-US" w:eastAsia="zh-CN"/>
              </w:rPr>
              <w:t>--&gt; New 2 in the figure 2-1.</w:t>
            </w:r>
          </w:p>
          <w:p>
            <w:pPr>
              <w:pStyle w:val="29"/>
              <w:overflowPunct/>
              <w:autoSpaceDE/>
              <w:autoSpaceDN/>
              <w:adjustRightInd/>
              <w:spacing w:after="120"/>
              <w:ind w:left="1775"/>
              <w:textAlignment w:val="auto"/>
              <w:rPr>
                <w:rFonts w:eastAsia="宋体"/>
                <w:szCs w:val="24"/>
                <w:lang w:eastAsia="zh-CN"/>
              </w:rPr>
            </w:pPr>
            <w:r>
              <w:rPr>
                <w:b/>
                <w:lang w:val="en-US" w:eastAsia="zh-CN"/>
              </w:rPr>
              <w:drawing>
                <wp:inline distT="0" distB="0" distL="114300" distR="114300">
                  <wp:extent cx="2774315" cy="980440"/>
                  <wp:effectExtent l="0" t="0" r="14605" b="1016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8"/>
                          <a:srcRect t="64684"/>
                          <a:stretch>
                            <a:fillRect/>
                          </a:stretch>
                        </pic:blipFill>
                        <pic:spPr>
                          <a:xfrm>
                            <a:off x="0" y="0"/>
                            <a:ext cx="2774315" cy="980440"/>
                          </a:xfrm>
                          <a:prstGeom prst="rect">
                            <a:avLst/>
                          </a:prstGeom>
                          <a:noFill/>
                          <a:ln>
                            <a:noFill/>
                          </a:ln>
                        </pic:spPr>
                      </pic:pic>
                    </a:graphicData>
                  </a:graphic>
                </wp:inline>
              </w:drawing>
            </w:r>
          </w:p>
          <w:p>
            <w:pPr>
              <w:pStyle w:val="29"/>
              <w:numPr>
                <w:ilvl w:val="0"/>
                <w:numId w:val="5"/>
              </w:numPr>
              <w:adjustRightInd/>
            </w:pPr>
            <w:r>
              <w:t>39GHz</w:t>
            </w:r>
          </w:p>
          <w:p>
            <w:pPr>
              <w:numPr>
                <w:ilvl w:val="0"/>
                <w:numId w:val="6"/>
              </w:numPr>
              <w:jc w:val="both"/>
              <w:rPr>
                <w:lang w:val="en-US"/>
              </w:rPr>
            </w:pPr>
            <w:r>
              <w:rPr>
                <w:lang w:val="en-US"/>
              </w:rPr>
              <w:t>Example 2 in TR38.803.</w:t>
            </w:r>
          </w:p>
          <w:p>
            <w:pPr>
              <w:numPr>
                <w:ilvl w:val="0"/>
                <w:numId w:val="6"/>
              </w:numPr>
              <w:jc w:val="both"/>
              <w:rPr>
                <w:lang w:val="en-US"/>
              </w:rPr>
            </w:pPr>
            <w:r>
              <w:rPr>
                <w:rFonts w:hint="eastAsia"/>
                <w:lang w:val="en-US"/>
              </w:rPr>
              <w:t>E</w:t>
            </w:r>
            <w:r>
              <w:rPr>
                <w:lang w:val="en-US"/>
              </w:rPr>
              <w:t>xample 1-based using following function:</w:t>
            </w:r>
          </w:p>
          <w:p>
            <w:pPr>
              <w:pStyle w:val="29"/>
              <w:overflowPunct/>
              <w:autoSpaceDE/>
              <w:autoSpaceDN/>
              <w:adjustRightInd/>
              <w:spacing w:after="120"/>
              <w:ind w:left="644"/>
              <w:textAlignment w:val="auto"/>
              <w:rPr>
                <w:rFonts w:eastAsia="宋体"/>
                <w:szCs w:val="24"/>
                <w:lang w:eastAsia="zh-CN"/>
              </w:rPr>
            </w:pPr>
            <w:r>
              <w:drawing>
                <wp:inline distT="0" distB="0" distL="114300" distR="114300">
                  <wp:extent cx="2065020" cy="685800"/>
                  <wp:effectExtent l="0" t="0" r="762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9"/>
                          <a:stretch>
                            <a:fillRect/>
                          </a:stretch>
                        </pic:blipFill>
                        <pic:spPr>
                          <a:xfrm>
                            <a:off x="0" y="0"/>
                            <a:ext cx="2065020" cy="685800"/>
                          </a:xfrm>
                          <a:prstGeom prst="rect">
                            <a:avLst/>
                          </a:prstGeom>
                          <a:noFill/>
                          <a:ln>
                            <a:noFill/>
                          </a:ln>
                        </pic:spPr>
                      </pic:pic>
                    </a:graphicData>
                  </a:graphic>
                </wp:inline>
              </w:drawing>
            </w:r>
          </w:p>
          <w:p>
            <w:pPr>
              <w:pStyle w:val="29"/>
              <w:numPr>
                <w:ilvl w:val="1"/>
                <w:numId w:val="6"/>
              </w:numPr>
              <w:overflowPunct/>
              <w:autoSpaceDE/>
              <w:autoSpaceDN/>
              <w:adjustRightInd/>
              <w:spacing w:after="120"/>
              <w:ind w:left="1021" w:hanging="227"/>
              <w:textAlignment w:val="auto"/>
              <w:rPr>
                <w:szCs w:val="24"/>
                <w:lang w:eastAsia="zh-CN"/>
              </w:rPr>
            </w:pPr>
            <w:r>
              <w:rPr>
                <w:szCs w:val="24"/>
                <w:lang w:eastAsia="zh-CN"/>
              </w:rPr>
              <w:t>Parameters from vivo</w:t>
            </w:r>
            <w:r>
              <w:rPr>
                <w:rFonts w:hint="eastAsia"/>
                <w:szCs w:val="24"/>
                <w:lang w:val="en-US" w:eastAsia="zh-CN"/>
              </w:rPr>
              <w:t xml:space="preserve">  </w:t>
            </w:r>
            <w:r>
              <w:rPr>
                <w:rFonts w:hint="eastAsia"/>
                <w:szCs w:val="24"/>
                <w:highlight w:val="yellow"/>
                <w:lang w:val="en-US" w:eastAsia="zh-CN"/>
              </w:rPr>
              <w:t>--&gt; New 1 in the figure 2-2.</w:t>
            </w:r>
          </w:p>
          <w:p>
            <w:pPr>
              <w:pStyle w:val="29"/>
              <w:overflowPunct/>
              <w:autoSpaceDE/>
              <w:autoSpaceDN/>
              <w:adjustRightInd/>
              <w:spacing w:after="120"/>
              <w:ind w:left="1775"/>
              <w:textAlignment w:val="auto"/>
              <w:rPr>
                <w:rFonts w:eastAsia="宋体"/>
                <w:szCs w:val="24"/>
                <w:lang w:eastAsia="zh-CN"/>
              </w:rPr>
            </w:pPr>
            <w:r>
              <w:fldChar w:fldCharType="begin"/>
            </w:r>
            <w:r>
              <w:instrText xml:space="preserve"> INCLUDEPICTURE "cid:image002.png@01D972EE.3DB75BF0" \* MERGEFORMAT </w:instrText>
            </w:r>
            <w:r>
              <w:fldChar w:fldCharType="separate"/>
            </w:r>
            <w:r>
              <w:rPr>
                <w:lang w:val="en-US" w:eastAsia="zh-CN"/>
              </w:rPr>
              <w:drawing>
                <wp:inline distT="0" distB="0" distL="114300" distR="114300">
                  <wp:extent cx="3631565" cy="803910"/>
                  <wp:effectExtent l="0" t="0" r="10795" b="381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20"/>
                          <a:stretch>
                            <a:fillRect/>
                          </a:stretch>
                        </pic:blipFill>
                        <pic:spPr>
                          <a:xfrm>
                            <a:off x="0" y="0"/>
                            <a:ext cx="3631565" cy="803910"/>
                          </a:xfrm>
                          <a:prstGeom prst="rect">
                            <a:avLst/>
                          </a:prstGeom>
                          <a:noFill/>
                          <a:ln>
                            <a:noFill/>
                          </a:ln>
                        </pic:spPr>
                      </pic:pic>
                    </a:graphicData>
                  </a:graphic>
                </wp:inline>
              </w:drawing>
            </w:r>
            <w:r>
              <w:fldChar w:fldCharType="end"/>
            </w:r>
          </w:p>
          <w:p>
            <w:pPr>
              <w:pStyle w:val="29"/>
              <w:numPr>
                <w:ilvl w:val="1"/>
                <w:numId w:val="6"/>
              </w:numPr>
              <w:overflowPunct/>
              <w:autoSpaceDE/>
              <w:autoSpaceDN/>
              <w:adjustRightInd/>
              <w:spacing w:after="120"/>
              <w:ind w:left="1021" w:hanging="227"/>
              <w:textAlignment w:val="auto"/>
              <w:rPr>
                <w:szCs w:val="24"/>
                <w:lang w:eastAsia="zh-CN"/>
              </w:rPr>
            </w:pPr>
            <w:r>
              <w:rPr>
                <w:szCs w:val="24"/>
                <w:lang w:eastAsia="zh-CN"/>
              </w:rPr>
              <w:t>Parameters from Anritsu</w:t>
            </w:r>
            <w:r>
              <w:rPr>
                <w:rFonts w:hint="eastAsia"/>
                <w:szCs w:val="24"/>
                <w:lang w:val="en-US" w:eastAsia="zh-CN"/>
              </w:rPr>
              <w:t xml:space="preserve">   </w:t>
            </w:r>
            <w:r>
              <w:rPr>
                <w:rFonts w:hint="eastAsia"/>
                <w:szCs w:val="24"/>
                <w:highlight w:val="yellow"/>
                <w:lang w:val="en-US" w:eastAsia="zh-CN"/>
              </w:rPr>
              <w:t>--&gt; New 2 in the figure 2-2.</w:t>
            </w:r>
          </w:p>
          <w:p>
            <w:pPr>
              <w:pStyle w:val="29"/>
              <w:overflowPunct/>
              <w:autoSpaceDE/>
              <w:autoSpaceDN/>
              <w:adjustRightInd/>
              <w:spacing w:after="120"/>
              <w:ind w:left="1775"/>
              <w:textAlignment w:val="auto"/>
              <w:rPr>
                <w:rFonts w:eastAsia="宋体"/>
                <w:szCs w:val="24"/>
                <w:lang w:eastAsia="zh-CN"/>
              </w:rPr>
            </w:pPr>
            <w:r>
              <w:rPr>
                <w:rFonts w:eastAsia="宋体"/>
                <w:szCs w:val="24"/>
                <w:lang w:val="en-US" w:eastAsia="zh-CN"/>
              </w:rPr>
              <w:drawing>
                <wp:inline distT="0" distB="0" distL="114300" distR="114300">
                  <wp:extent cx="3425825" cy="1008380"/>
                  <wp:effectExtent l="0" t="0" r="3175" b="1270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21"/>
                          <a:stretch>
                            <a:fillRect/>
                          </a:stretch>
                        </pic:blipFill>
                        <pic:spPr>
                          <a:xfrm>
                            <a:off x="0" y="0"/>
                            <a:ext cx="3425825" cy="1008380"/>
                          </a:xfrm>
                          <a:prstGeom prst="rect">
                            <a:avLst/>
                          </a:prstGeom>
                          <a:noFill/>
                          <a:ln>
                            <a:noFill/>
                          </a:ln>
                        </pic:spPr>
                      </pic:pic>
                    </a:graphicData>
                  </a:graphic>
                </wp:inline>
              </w:drawing>
            </w:r>
          </w:p>
          <w:p>
            <w:pPr>
              <w:numPr>
                <w:ilvl w:val="0"/>
                <w:numId w:val="6"/>
              </w:numPr>
              <w:jc w:val="both"/>
              <w:rPr>
                <w:lang w:val="en-US"/>
              </w:rPr>
            </w:pPr>
            <w:r>
              <w:rPr>
                <w:lang w:val="en-US"/>
              </w:rPr>
              <w:t>New phase noise model using the pole-zero method based on following function:</w:t>
            </w:r>
          </w:p>
          <w:p>
            <w:pPr>
              <w:ind w:left="644"/>
              <w:jc w:val="both"/>
              <w:rPr>
                <w:lang w:val="en-US"/>
              </w:rPr>
            </w:pPr>
            <w:r>
              <w:drawing>
                <wp:inline distT="0" distB="0" distL="114300" distR="114300">
                  <wp:extent cx="2065020" cy="685800"/>
                  <wp:effectExtent l="0" t="0" r="762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22"/>
                          <a:stretch>
                            <a:fillRect/>
                          </a:stretch>
                        </pic:blipFill>
                        <pic:spPr>
                          <a:xfrm>
                            <a:off x="0" y="0"/>
                            <a:ext cx="2065020" cy="685800"/>
                          </a:xfrm>
                          <a:prstGeom prst="rect">
                            <a:avLst/>
                          </a:prstGeom>
                          <a:noFill/>
                          <a:ln>
                            <a:noFill/>
                          </a:ln>
                        </pic:spPr>
                      </pic:pic>
                    </a:graphicData>
                  </a:graphic>
                </wp:inline>
              </w:drawing>
            </w:r>
          </w:p>
          <w:p>
            <w:pPr>
              <w:pStyle w:val="29"/>
              <w:numPr>
                <w:ilvl w:val="1"/>
                <w:numId w:val="6"/>
              </w:numPr>
              <w:overflowPunct/>
              <w:autoSpaceDE/>
              <w:autoSpaceDN/>
              <w:adjustRightInd/>
              <w:spacing w:after="120"/>
              <w:ind w:left="1021" w:hanging="227"/>
              <w:textAlignment w:val="auto"/>
              <w:rPr>
                <w:szCs w:val="24"/>
                <w:lang w:eastAsia="zh-CN"/>
              </w:rPr>
            </w:pPr>
            <w:r>
              <w:rPr>
                <w:szCs w:val="24"/>
                <w:lang w:eastAsia="zh-CN"/>
              </w:rPr>
              <w:t>Parameters from MTK</w:t>
            </w:r>
            <w:r>
              <w:rPr>
                <w:rFonts w:hint="eastAsia"/>
                <w:szCs w:val="24"/>
                <w:lang w:val="en-US" w:eastAsia="zh-CN"/>
              </w:rPr>
              <w:t xml:space="preserve">   </w:t>
            </w:r>
            <w:r>
              <w:rPr>
                <w:rFonts w:hint="eastAsia"/>
                <w:szCs w:val="24"/>
                <w:highlight w:val="yellow"/>
                <w:lang w:val="en-US" w:eastAsia="zh-CN"/>
              </w:rPr>
              <w:t>--&gt; New 3 in the figure 2-2.</w:t>
            </w:r>
          </w:p>
          <w:p>
            <w:pPr>
              <w:pStyle w:val="29"/>
              <w:overflowPunct/>
              <w:autoSpaceDE/>
              <w:autoSpaceDN/>
              <w:adjustRightInd/>
              <w:spacing w:after="120"/>
              <w:ind w:left="1775"/>
              <w:textAlignment w:val="auto"/>
              <w:rPr>
                <w:rFonts w:eastAsia="宋体"/>
                <w:szCs w:val="24"/>
                <w:lang w:eastAsia="zh-CN"/>
              </w:rPr>
            </w:pPr>
            <w:r>
              <w:rPr>
                <w:b/>
                <w:lang w:val="en-US" w:eastAsia="zh-CN"/>
              </w:rPr>
              <w:drawing>
                <wp:inline distT="0" distB="0" distL="114300" distR="114300">
                  <wp:extent cx="2774315" cy="995045"/>
                  <wp:effectExtent l="0" t="0" r="14605" b="10795"/>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18"/>
                          <a:srcRect t="31667" b="32346"/>
                          <a:stretch>
                            <a:fillRect/>
                          </a:stretch>
                        </pic:blipFill>
                        <pic:spPr>
                          <a:xfrm>
                            <a:off x="0" y="0"/>
                            <a:ext cx="2774315" cy="995045"/>
                          </a:xfrm>
                          <a:prstGeom prst="rect">
                            <a:avLst/>
                          </a:prstGeom>
                          <a:noFill/>
                          <a:ln>
                            <a:noFill/>
                          </a:ln>
                        </pic:spPr>
                      </pic:pic>
                    </a:graphicData>
                  </a:graphic>
                </wp:inline>
              </w:drawing>
            </w:r>
          </w:p>
          <w:p>
            <w:pPr>
              <w:pStyle w:val="29"/>
              <w:numPr>
                <w:ilvl w:val="0"/>
                <w:numId w:val="6"/>
              </w:numPr>
              <w:overflowPunct/>
              <w:autoSpaceDE/>
              <w:autoSpaceDN/>
              <w:adjustRightInd/>
              <w:spacing w:after="120"/>
              <w:textAlignment w:val="auto"/>
              <w:rPr>
                <w:rFonts w:hint="eastAsia"/>
                <w:lang w:val="en-US" w:eastAsia="zh-CN"/>
              </w:rPr>
            </w:pPr>
            <w:r>
              <w:rPr>
                <w:rFonts w:eastAsia="宋体"/>
                <w:szCs w:val="24"/>
                <w:lang w:eastAsia="zh-CN"/>
              </w:rPr>
              <w:t>Adopt min(example1, example2) as the phase noise profile for UL256QAM, where ‘example2’ refers to the example phase noise profiles in TR38.803 and ‘example1’ refers to Example 1-based for 39GHz.</w:t>
            </w:r>
          </w:p>
        </w:tc>
      </w:tr>
    </w:tbl>
    <w:p>
      <w:pPr>
        <w:pStyle w:val="4"/>
        <w:tabs>
          <w:tab w:val="left" w:pos="226"/>
          <w:tab w:val="left" w:pos="284"/>
          <w:tab w:val="left" w:pos="5103"/>
        </w:tabs>
        <w:spacing w:before="120" w:beforeLines="0" w:after="120" w:line="240" w:lineRule="auto"/>
        <w:jc w:val="both"/>
        <w:rPr>
          <w:rFonts w:hint="default" w:eastAsia="宋体"/>
          <w:sz w:val="20"/>
          <w:szCs w:val="20"/>
          <w:lang w:val="en-US" w:eastAsia="zh-CN"/>
        </w:rPr>
      </w:pPr>
      <w:r>
        <w:rPr>
          <w:rFonts w:hint="eastAsia" w:eastAsia="宋体"/>
          <w:sz w:val="20"/>
          <w:szCs w:val="20"/>
          <w:lang w:val="en-US" w:eastAsia="zh-CN"/>
        </w:rPr>
        <w:t xml:space="preserve">Figure 2-1 and figure 2-2 show the alternatives for 29GHz and 39GHz. </w:t>
      </w:r>
    </w:p>
    <w:p>
      <w:pPr>
        <w:pStyle w:val="4"/>
        <w:tabs>
          <w:tab w:val="left" w:pos="226"/>
          <w:tab w:val="left" w:pos="284"/>
          <w:tab w:val="left" w:pos="5103"/>
        </w:tabs>
        <w:spacing w:before="120" w:beforeLines="0" w:after="120" w:line="240" w:lineRule="auto"/>
        <w:jc w:val="center"/>
        <w:rPr>
          <w:rFonts w:hint="default" w:eastAsia="宋体"/>
          <w:sz w:val="20"/>
          <w:szCs w:val="20"/>
          <w:lang w:val="en-US" w:eastAsia="zh-CN"/>
        </w:rPr>
      </w:pPr>
      <w:r>
        <w:drawing>
          <wp:inline distT="0" distB="0" distL="114300" distR="114300">
            <wp:extent cx="4813300" cy="3990975"/>
            <wp:effectExtent l="0" t="0" r="2540" b="1905"/>
            <wp:docPr id="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1"/>
                    </pic:cNvPicPr>
                  </pic:nvPicPr>
                  <pic:blipFill>
                    <a:blip r:embed="rId23"/>
                    <a:srcRect l="2987" r="6452"/>
                    <a:stretch>
                      <a:fillRect/>
                    </a:stretch>
                  </pic:blipFill>
                  <pic:spPr>
                    <a:xfrm>
                      <a:off x="0" y="0"/>
                      <a:ext cx="4813300" cy="3990975"/>
                    </a:xfrm>
                    <a:prstGeom prst="rect">
                      <a:avLst/>
                    </a:prstGeom>
                    <a:noFill/>
                    <a:ln>
                      <a:noFill/>
                    </a:ln>
                  </pic:spPr>
                </pic:pic>
              </a:graphicData>
            </a:graphic>
          </wp:inline>
        </w:drawing>
      </w:r>
    </w:p>
    <w:p>
      <w:pPr>
        <w:spacing w:before="120" w:after="120" w:line="240" w:lineRule="auto"/>
        <w:jc w:val="center"/>
        <w:rPr>
          <w:rFonts w:hint="eastAsia" w:eastAsia="宋体"/>
          <w:lang w:val="en-US" w:eastAsia="zh-CN"/>
        </w:rPr>
      </w:pPr>
      <w:r>
        <w:rPr>
          <w:rFonts w:hint="eastAsia" w:eastAsia="宋体"/>
          <w:lang w:val="en-US" w:eastAsia="zh-CN"/>
        </w:rPr>
        <w:t>Figure 2-1. Phase noise profile comparison between different alternatives @39GHz</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lang w:val="en-US" w:eastAsia="zh-CN"/>
        </w:rPr>
      </w:pPr>
      <w:r>
        <w:rPr>
          <w:rFonts w:hint="eastAsia" w:eastAsia="宋体"/>
          <w:sz w:val="20"/>
          <w:szCs w:val="20"/>
          <w:lang w:val="en-US" w:eastAsia="zh-CN"/>
        </w:rPr>
        <w:t>The curve of new 1 and new2 refer to the two newly proposed example 1-based phase noise model summarized in the WF for 29GHz.</w:t>
      </w:r>
    </w:p>
    <w:p>
      <w:pPr>
        <w:spacing w:before="120" w:after="120" w:line="240" w:lineRule="auto"/>
        <w:jc w:val="center"/>
      </w:pPr>
      <w:r>
        <w:drawing>
          <wp:inline distT="0" distB="0" distL="114300" distR="114300">
            <wp:extent cx="4832350" cy="3990975"/>
            <wp:effectExtent l="0" t="0" r="13970" b="1905"/>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24"/>
                    <a:srcRect l="2389" r="6691"/>
                    <a:stretch>
                      <a:fillRect/>
                    </a:stretch>
                  </pic:blipFill>
                  <pic:spPr>
                    <a:xfrm>
                      <a:off x="0" y="0"/>
                      <a:ext cx="4832350" cy="3990975"/>
                    </a:xfrm>
                    <a:prstGeom prst="rect">
                      <a:avLst/>
                    </a:prstGeom>
                    <a:noFill/>
                    <a:ln>
                      <a:noFill/>
                    </a:ln>
                  </pic:spPr>
                </pic:pic>
              </a:graphicData>
            </a:graphic>
          </wp:inline>
        </w:drawing>
      </w:r>
    </w:p>
    <w:p>
      <w:pPr>
        <w:spacing w:before="120" w:after="120" w:line="240" w:lineRule="auto"/>
        <w:jc w:val="center"/>
        <w:rPr>
          <w:rFonts w:hint="default"/>
          <w:lang w:val="en-US" w:eastAsia="zh-CN"/>
        </w:rPr>
      </w:pPr>
      <w:r>
        <w:rPr>
          <w:rFonts w:hint="eastAsia" w:eastAsia="宋体"/>
          <w:lang w:val="en-US" w:eastAsia="zh-CN"/>
        </w:rPr>
        <w:t>Figure 2-2. Phase noise profile comparison between different alternatives @39GHz</w:t>
      </w:r>
    </w:p>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lang w:val="en-US" w:eastAsia="zh-CN"/>
        </w:rPr>
      </w:pPr>
      <w:r>
        <w:rPr>
          <w:rFonts w:hint="eastAsia" w:eastAsia="宋体"/>
          <w:sz w:val="20"/>
          <w:szCs w:val="20"/>
          <w:lang w:val="en-US" w:eastAsia="zh-CN"/>
        </w:rPr>
        <w:t>The curve of new 1, new 2 and new3 refer to three newly proposed example 1-based phase noise model summarized in the WF for 39GHz.</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bookmarkStart w:id="2" w:name="OLE_LINK17"/>
      <w:r>
        <w:rPr>
          <w:rFonts w:hint="eastAsia" w:eastAsia="宋体" w:cs="Times New Roman"/>
          <w:b/>
          <w:kern w:val="0"/>
          <w:szCs w:val="20"/>
          <w:lang w:val="en-US" w:eastAsia="zh-CN" w:bidi="hi-IN"/>
        </w:rPr>
        <w:t>Observation 1: Example 1-based phase noise models with parameters updated can provide comparative lower phase noise.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default" w:eastAsia="宋体" w:cs="Times New Roman"/>
          <w:b/>
          <w:kern w:val="0"/>
          <w:szCs w:val="20"/>
          <w:lang w:val="en-US" w:eastAsia="zh-CN" w:bidi="hi-IN"/>
        </w:rPr>
      </w:pPr>
      <w:r>
        <w:rPr>
          <w:rFonts w:hint="eastAsia" w:eastAsia="宋体" w:cs="Times New Roman"/>
          <w:b/>
          <w:kern w:val="0"/>
          <w:szCs w:val="20"/>
          <w:lang w:val="en-US" w:eastAsia="zh-CN" w:bidi="hi-IN"/>
        </w:rPr>
        <w:t>Observation 2: For the 39GHz PN model, the values of the PN model of new 2 and new 3 are very close. These two PN models for 39GHz be merged into one option.</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ascii="Times New Roman" w:hAnsi="Times New Roman" w:eastAsia="宋体" w:cs="Times New Roman"/>
          <w:b/>
          <w:kern w:val="0"/>
          <w:szCs w:val="20"/>
          <w:lang w:val="en-US" w:eastAsia="zh-CN"/>
        </w:rPr>
      </w:pPr>
      <w:bookmarkStart w:id="3" w:name="OLE_LINK4"/>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consider example 1-based phase model with lower phase noise for MPR simulation, which are: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rPr>
      </w:pPr>
      <w:r>
        <w:rPr>
          <w:rFonts w:hint="eastAsia" w:eastAsia="宋体" w:cs="Times New Roman"/>
          <w:b/>
          <w:kern w:val="0"/>
          <w:szCs w:val="20"/>
          <w:lang w:val="en-US" w:eastAsia="zh-CN"/>
        </w:rPr>
        <w:t>- For 29GHz, either new1 or new 2 is feasible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default" w:eastAsia="宋体" w:cs="Times New Roman"/>
          <w:b/>
          <w:kern w:val="0"/>
          <w:szCs w:val="20"/>
          <w:lang w:val="en-US" w:eastAsia="zh-CN"/>
        </w:rPr>
      </w:pPr>
      <w:r>
        <w:rPr>
          <w:rFonts w:hint="eastAsia" w:eastAsia="宋体" w:cs="Times New Roman"/>
          <w:b/>
          <w:kern w:val="0"/>
          <w:szCs w:val="20"/>
          <w:lang w:val="en-US" w:eastAsia="zh-CN"/>
        </w:rPr>
        <w:t>- For 39GHz, we slight prefer to new 3.</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default" w:eastAsia="宋体" w:cs="Times New Roman"/>
          <w:b/>
          <w:kern w:val="0"/>
          <w:szCs w:val="20"/>
          <w:lang w:val="en-US" w:eastAsia="zh-CN"/>
        </w:rPr>
      </w:pPr>
    </w:p>
    <w:bookmarkEnd w:id="2"/>
    <w:bookmarkEnd w:id="3"/>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2.2 Minimum EIRP</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In RAN4 #106 meeting, minimum EIRP requirement for EVM test was not reached and the alternatives are listed below</w:t>
      </w:r>
      <w:r>
        <w:rPr>
          <w:rFonts w:hint="eastAsia" w:eastAsia="宋体"/>
          <w:vertAlign w:val="superscript"/>
          <w:lang w:val="en-US" w:eastAsia="zh-CN" w:bidi="hi-IN"/>
        </w:rPr>
        <w:t>[2]</w:t>
      </w:r>
      <w:r>
        <w:rPr>
          <w:rFonts w:hint="eastAsia" w:eastAsia="宋体"/>
          <w:lang w:val="en-US" w:eastAsia="zh-CN" w:bidi="hi-I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4" w:type="dxa"/>
          </w:tcPr>
          <w:p>
            <w:pPr>
              <w:rPr>
                <w:b/>
                <w:u w:val="single"/>
                <w:lang w:eastAsia="ko-KR"/>
              </w:rPr>
            </w:pPr>
            <w:r>
              <w:rPr>
                <w:b/>
                <w:u w:val="single"/>
                <w:lang w:eastAsia="ko-KR"/>
              </w:rPr>
              <w:t>Issue 2-1 The minimum EIRP requirements for EVM test</w:t>
            </w:r>
          </w:p>
          <w:p>
            <w:pPr>
              <w:pStyle w:val="29"/>
              <w:numPr>
                <w:ilvl w:val="0"/>
                <w:numId w:val="7"/>
              </w:numPr>
              <w:adjustRightInd/>
              <w:jc w:val="both"/>
              <w:rPr>
                <w:rFonts w:eastAsia="Malgun Gothic"/>
                <w:lang w:eastAsia="ko-KR"/>
              </w:rPr>
            </w:pPr>
            <w:r>
              <w:rPr>
                <w:lang w:eastAsia="zh-CN"/>
              </w:rPr>
              <w:t>Down select from Option 1 and Option 2 in next meeting.</w:t>
            </w:r>
          </w:p>
          <w:p>
            <w:pPr>
              <w:pStyle w:val="29"/>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 xml:space="preserve">Option 1: The minimum EIRP for UL 256 QAM for EVM test could be relaxed by 14 dB based on the difference between the SNR of 256QAM (29.1dB) and the SNR of QPSK(15.1dB). </w:t>
            </w:r>
          </w:p>
          <w:tbl>
            <w:tblPr>
              <w:tblStyle w:val="17"/>
              <w:tblW w:w="0" w:type="auto"/>
              <w:tblInd w:w="1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3"/>
              <w:gridCol w:w="868"/>
              <w:gridCol w:w="1382"/>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2423" w:type="dxa"/>
                  <w:noWrap w:val="0"/>
                  <w:vAlign w:val="top"/>
                </w:tcPr>
                <w:p>
                  <w:pPr>
                    <w:pStyle w:val="34"/>
                    <w:rPr>
                      <w:b w:val="0"/>
                      <w:lang w:eastAsia="zh-CN"/>
                    </w:rPr>
                  </w:pPr>
                  <w:r>
                    <w:rPr>
                      <w:b w:val="0"/>
                      <w:lang w:eastAsia="zh-CN"/>
                    </w:rPr>
                    <w:t>Parameter</w:t>
                  </w:r>
                </w:p>
              </w:tc>
              <w:tc>
                <w:tcPr>
                  <w:tcW w:w="868" w:type="dxa"/>
                  <w:noWrap w:val="0"/>
                  <w:vAlign w:val="top"/>
                </w:tcPr>
                <w:p>
                  <w:pPr>
                    <w:pStyle w:val="34"/>
                    <w:rPr>
                      <w:b w:val="0"/>
                      <w:lang w:eastAsia="zh-CN"/>
                    </w:rPr>
                  </w:pPr>
                  <w:r>
                    <w:rPr>
                      <w:b w:val="0"/>
                      <w:lang w:eastAsia="zh-CN"/>
                    </w:rPr>
                    <w:t>Unit</w:t>
                  </w:r>
                </w:p>
              </w:tc>
              <w:tc>
                <w:tcPr>
                  <w:tcW w:w="1382" w:type="dxa"/>
                  <w:noWrap w:val="0"/>
                  <w:vAlign w:val="top"/>
                </w:tcPr>
                <w:p>
                  <w:pPr>
                    <w:pStyle w:val="34"/>
                    <w:rPr>
                      <w:b w:val="0"/>
                      <w:lang w:eastAsia="zh-CN"/>
                    </w:rPr>
                  </w:pPr>
                  <w:r>
                    <w:rPr>
                      <w:b w:val="0"/>
                      <w:lang w:eastAsia="zh-CN"/>
                    </w:rPr>
                    <w:t>Level for PC1</w:t>
                  </w:r>
                </w:p>
              </w:tc>
              <w:tc>
                <w:tcPr>
                  <w:tcW w:w="1418" w:type="dxa"/>
                  <w:noWrap w:val="0"/>
                  <w:vAlign w:val="top"/>
                </w:tcPr>
                <w:p>
                  <w:pPr>
                    <w:pStyle w:val="34"/>
                    <w:rPr>
                      <w:b w:val="0"/>
                      <w:lang w:eastAsia="zh-CN"/>
                    </w:rPr>
                  </w:pPr>
                  <w:r>
                    <w:rPr>
                      <w:b w:val="0"/>
                      <w:lang w:eastAsia="zh-CN"/>
                    </w:rPr>
                    <w:t>Level for PC2</w:t>
                  </w:r>
                </w:p>
              </w:tc>
              <w:tc>
                <w:tcPr>
                  <w:tcW w:w="1417" w:type="dxa"/>
                  <w:noWrap w:val="0"/>
                  <w:vAlign w:val="top"/>
                </w:tcPr>
                <w:p>
                  <w:pPr>
                    <w:pStyle w:val="34"/>
                    <w:rPr>
                      <w:b w:val="0"/>
                      <w:lang w:eastAsia="zh-CN"/>
                    </w:rPr>
                  </w:pPr>
                  <w:r>
                    <w:rPr>
                      <w:b w:val="0"/>
                      <w:lang w:eastAsia="zh-CN"/>
                    </w:rPr>
                    <w:t>Level for 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pStyle w:val="35"/>
                    <w:rPr>
                      <w:lang w:eastAsia="zh-CN"/>
                    </w:rPr>
                  </w:pPr>
                  <w:r>
                    <w:rPr>
                      <w:lang w:eastAsia="zh-CN"/>
                    </w:rPr>
                    <w:t>UE EIRP</w:t>
                  </w:r>
                </w:p>
              </w:tc>
              <w:tc>
                <w:tcPr>
                  <w:tcW w:w="868" w:type="dxa"/>
                  <w:noWrap w:val="0"/>
                  <w:vAlign w:val="top"/>
                </w:tcPr>
                <w:p>
                  <w:pPr>
                    <w:pStyle w:val="35"/>
                    <w:rPr>
                      <w:lang w:eastAsia="zh-CN"/>
                    </w:rPr>
                  </w:pPr>
                  <w:r>
                    <w:rPr>
                      <w:lang w:eastAsia="zh-CN"/>
                    </w:rPr>
                    <w:t>dBm</w:t>
                  </w:r>
                </w:p>
              </w:tc>
              <w:tc>
                <w:tcPr>
                  <w:tcW w:w="1382" w:type="dxa"/>
                  <w:noWrap w:val="0"/>
                  <w:vAlign w:val="top"/>
                </w:tcPr>
                <w:p>
                  <w:pPr>
                    <w:pStyle w:val="35"/>
                    <w:rPr>
                      <w:lang w:eastAsia="zh-CN"/>
                    </w:rPr>
                  </w:pPr>
                  <w:r>
                    <w:rPr>
                      <w:lang w:eastAsia="zh-CN"/>
                    </w:rPr>
                    <w:sym w:font="Symbol" w:char="F0B3"/>
                  </w:r>
                  <w:r>
                    <w:rPr>
                      <w:lang w:eastAsia="zh-CN"/>
                    </w:rPr>
                    <w:t xml:space="preserve"> </w:t>
                  </w:r>
                  <w:r>
                    <w:rPr>
                      <w:rFonts w:hint="eastAsia"/>
                      <w:lang w:eastAsia="zh-CN"/>
                    </w:rPr>
                    <w:t>4</w:t>
                  </w:r>
                </w:p>
              </w:tc>
              <w:tc>
                <w:tcPr>
                  <w:tcW w:w="1418" w:type="dxa"/>
                  <w:noWrap w:val="0"/>
                  <w:vAlign w:val="top"/>
                </w:tcPr>
                <w:p>
                  <w:pPr>
                    <w:pStyle w:val="35"/>
                    <w:rPr>
                      <w:rFonts w:eastAsia="等线"/>
                      <w:lang w:eastAsia="zh-CN"/>
                    </w:rPr>
                  </w:pPr>
                  <w:r>
                    <w:rPr>
                      <w:lang w:eastAsia="zh-CN"/>
                    </w:rPr>
                    <w:sym w:font="Symbol" w:char="F0B3"/>
                  </w:r>
                  <w:r>
                    <w:rPr>
                      <w:lang w:eastAsia="zh-CN"/>
                    </w:rPr>
                    <w:t xml:space="preserve"> </w:t>
                  </w:r>
                  <w:r>
                    <w:rPr>
                      <w:rFonts w:hint="eastAsia" w:eastAsia="等线"/>
                      <w:lang w:eastAsia="zh-CN"/>
                    </w:rPr>
                    <w:t>-</w:t>
                  </w:r>
                  <w:r>
                    <w:rPr>
                      <w:rFonts w:eastAsia="等线"/>
                      <w:lang w:eastAsia="zh-CN"/>
                    </w:rPr>
                    <w:t>13</w:t>
                  </w:r>
                </w:p>
              </w:tc>
              <w:tc>
                <w:tcPr>
                  <w:tcW w:w="1417" w:type="dxa"/>
                  <w:noWrap w:val="0"/>
                  <w:vAlign w:val="top"/>
                </w:tcPr>
                <w:p>
                  <w:pPr>
                    <w:pStyle w:val="35"/>
                    <w:rPr>
                      <w:rFonts w:eastAsia="等线"/>
                      <w:lang w:eastAsia="zh-CN"/>
                    </w:rPr>
                  </w:pPr>
                  <w:r>
                    <w:rPr>
                      <w:lang w:eastAsia="zh-CN"/>
                    </w:rPr>
                    <w:sym w:font="Symbol" w:char="F0B3"/>
                  </w:r>
                  <w:r>
                    <w:rPr>
                      <w:lang w:eastAsia="zh-CN"/>
                    </w:rPr>
                    <w:t xml:space="preserve"> </w:t>
                  </w:r>
                  <w:r>
                    <w:rPr>
                      <w:rFonts w:hint="eastAsia" w:eastAsia="等线"/>
                      <w:lang w:eastAsia="zh-CN"/>
                    </w:rPr>
                    <w:t>-</w:t>
                  </w:r>
                  <w:r>
                    <w:rPr>
                      <w:rFonts w:eastAsia="等线"/>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pStyle w:val="35"/>
                    <w:rPr>
                      <w:lang w:eastAsia="zh-CN"/>
                    </w:rPr>
                  </w:pPr>
                  <w:r>
                    <w:rPr>
                      <w:lang w:eastAsia="zh-CN"/>
                    </w:rPr>
                    <w:t>UE EIRP for UL 256 QAM</w:t>
                  </w:r>
                </w:p>
              </w:tc>
              <w:tc>
                <w:tcPr>
                  <w:tcW w:w="868" w:type="dxa"/>
                  <w:noWrap w:val="0"/>
                  <w:vAlign w:val="top"/>
                </w:tcPr>
                <w:p>
                  <w:pPr>
                    <w:pStyle w:val="35"/>
                    <w:rPr>
                      <w:lang w:eastAsia="zh-CN"/>
                    </w:rPr>
                  </w:pPr>
                  <w:r>
                    <w:rPr>
                      <w:lang w:eastAsia="zh-CN"/>
                    </w:rPr>
                    <w:t>dBm</w:t>
                  </w:r>
                </w:p>
              </w:tc>
              <w:tc>
                <w:tcPr>
                  <w:tcW w:w="1382" w:type="dxa"/>
                  <w:noWrap w:val="0"/>
                  <w:vAlign w:val="top"/>
                </w:tcPr>
                <w:p>
                  <w:pPr>
                    <w:pStyle w:val="35"/>
                    <w:rPr>
                      <w:lang w:eastAsia="zh-CN"/>
                    </w:rPr>
                  </w:pPr>
                  <w:r>
                    <w:rPr>
                      <w:lang w:eastAsia="zh-CN"/>
                    </w:rPr>
                    <w:sym w:font="Symbol" w:char="F0B3"/>
                  </w:r>
                  <w:r>
                    <w:rPr>
                      <w:lang w:eastAsia="zh-CN"/>
                    </w:rPr>
                    <w:t xml:space="preserve"> 18</w:t>
                  </w:r>
                </w:p>
              </w:tc>
              <w:tc>
                <w:tcPr>
                  <w:tcW w:w="1418" w:type="dxa"/>
                  <w:noWrap w:val="0"/>
                  <w:vAlign w:val="top"/>
                </w:tcPr>
                <w:p>
                  <w:pPr>
                    <w:pStyle w:val="35"/>
                    <w:rPr>
                      <w:rFonts w:eastAsia="等线"/>
                      <w:lang w:eastAsia="zh-CN"/>
                    </w:rPr>
                  </w:pPr>
                  <w:r>
                    <w:rPr>
                      <w:lang w:eastAsia="zh-CN"/>
                    </w:rPr>
                    <w:sym w:font="Symbol" w:char="F0B3"/>
                  </w:r>
                  <w:r>
                    <w:rPr>
                      <w:lang w:eastAsia="zh-CN"/>
                    </w:rPr>
                    <w:t xml:space="preserve"> </w:t>
                  </w:r>
                  <w:r>
                    <w:rPr>
                      <w:rFonts w:eastAsia="等线"/>
                      <w:lang w:eastAsia="zh-CN"/>
                    </w:rPr>
                    <w:t>1</w:t>
                  </w:r>
                </w:p>
              </w:tc>
              <w:tc>
                <w:tcPr>
                  <w:tcW w:w="1417" w:type="dxa"/>
                  <w:noWrap w:val="0"/>
                  <w:vAlign w:val="top"/>
                </w:tcPr>
                <w:p>
                  <w:pPr>
                    <w:pStyle w:val="35"/>
                    <w:rPr>
                      <w:lang w:eastAsia="zh-CN"/>
                    </w:rPr>
                  </w:pPr>
                  <w:r>
                    <w:rPr>
                      <w:lang w:eastAsia="zh-CN"/>
                    </w:rPr>
                    <w:sym w:font="Symbol" w:char="F0B3"/>
                  </w:r>
                  <w:r>
                    <w:rPr>
                      <w:lang w:eastAsia="zh-CN"/>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pStyle w:val="35"/>
                    <w:rPr>
                      <w:lang w:eastAsia="zh-CN"/>
                    </w:rPr>
                  </w:pPr>
                  <w:r>
                    <w:rPr>
                      <w:rFonts w:cs="v5.0.0"/>
                    </w:rPr>
                    <w:t>Operating conditions</w:t>
                  </w:r>
                </w:p>
              </w:tc>
              <w:tc>
                <w:tcPr>
                  <w:tcW w:w="868" w:type="dxa"/>
                  <w:noWrap w:val="0"/>
                  <w:vAlign w:val="top"/>
                </w:tcPr>
                <w:p>
                  <w:pPr>
                    <w:pStyle w:val="35"/>
                    <w:rPr>
                      <w:lang w:eastAsia="zh-CN"/>
                    </w:rPr>
                  </w:pPr>
                </w:p>
              </w:tc>
              <w:tc>
                <w:tcPr>
                  <w:tcW w:w="4217" w:type="dxa"/>
                  <w:gridSpan w:val="3"/>
                  <w:noWrap w:val="0"/>
                  <w:vAlign w:val="top"/>
                </w:tcPr>
                <w:p>
                  <w:pPr>
                    <w:pStyle w:val="35"/>
                    <w:rPr>
                      <w:lang w:eastAsia="zh-CN"/>
                    </w:rPr>
                  </w:pPr>
                  <w:r>
                    <w:rPr>
                      <w:rFonts w:cs="v5.0.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7508" w:type="dxa"/>
                  <w:gridSpan w:val="5"/>
                  <w:noWrap w:val="0"/>
                  <w:vAlign w:val="top"/>
                </w:tcPr>
                <w:p>
                  <w:pPr>
                    <w:pStyle w:val="56"/>
                  </w:pPr>
                  <w:r>
                    <w:t>NOTE 1:</w:t>
                  </w:r>
                  <w:r>
                    <w:tab/>
                  </w:r>
                  <w:r>
                    <w:t>PTRS is configured for 256 QAM</w:t>
                  </w:r>
                </w:p>
              </w:tc>
            </w:tr>
          </w:tbl>
          <w:p>
            <w:pPr>
              <w:pStyle w:val="29"/>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 xml:space="preserve">Option 2: Use a “-1dB/dB” relation to calculate the minimum EIRP requirement for 256QAM and consider 1dB correction factor. </w:t>
            </w:r>
          </w:p>
          <w:tbl>
            <w:tblPr>
              <w:tblStyle w:val="17"/>
              <w:tblW w:w="0" w:type="auto"/>
              <w:tblInd w:w="1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3"/>
              <w:gridCol w:w="868"/>
              <w:gridCol w:w="1337"/>
              <w:gridCol w:w="1337"/>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2423" w:type="dxa"/>
                  <w:noWrap w:val="0"/>
                  <w:vAlign w:val="top"/>
                </w:tcPr>
                <w:p>
                  <w:pPr>
                    <w:keepNext/>
                    <w:keepLines/>
                    <w:jc w:val="center"/>
                    <w:rPr>
                      <w:rFonts w:ascii="Arial" w:hAnsi="Arial"/>
                      <w:sz w:val="18"/>
                      <w:szCs w:val="18"/>
                      <w:lang w:eastAsia="zh-CN"/>
                    </w:rPr>
                  </w:pPr>
                  <w:r>
                    <w:rPr>
                      <w:rFonts w:ascii="Arial" w:hAnsi="Arial"/>
                      <w:sz w:val="18"/>
                      <w:szCs w:val="18"/>
                      <w:lang w:eastAsia="zh-CN"/>
                    </w:rPr>
                    <w:t>Parameter</w:t>
                  </w:r>
                </w:p>
              </w:tc>
              <w:tc>
                <w:tcPr>
                  <w:tcW w:w="868" w:type="dxa"/>
                  <w:noWrap w:val="0"/>
                  <w:vAlign w:val="top"/>
                </w:tcPr>
                <w:p>
                  <w:pPr>
                    <w:keepNext/>
                    <w:keepLines/>
                    <w:jc w:val="center"/>
                    <w:rPr>
                      <w:rFonts w:ascii="Arial" w:hAnsi="Arial"/>
                      <w:sz w:val="18"/>
                      <w:szCs w:val="18"/>
                      <w:lang w:eastAsia="zh-CN"/>
                    </w:rPr>
                  </w:pPr>
                  <w:r>
                    <w:rPr>
                      <w:rFonts w:ascii="Arial" w:hAnsi="Arial"/>
                      <w:sz w:val="18"/>
                      <w:szCs w:val="18"/>
                      <w:lang w:eastAsia="zh-CN"/>
                    </w:rPr>
                    <w:t>Unit</w:t>
                  </w:r>
                </w:p>
              </w:tc>
              <w:tc>
                <w:tcPr>
                  <w:tcW w:w="1337" w:type="dxa"/>
                  <w:noWrap w:val="0"/>
                  <w:vAlign w:val="top"/>
                </w:tcPr>
                <w:p>
                  <w:pPr>
                    <w:keepNext/>
                    <w:keepLines/>
                    <w:jc w:val="center"/>
                    <w:rPr>
                      <w:rFonts w:ascii="Arial" w:hAnsi="Arial"/>
                      <w:sz w:val="18"/>
                      <w:szCs w:val="18"/>
                      <w:lang w:eastAsia="zh-CN"/>
                    </w:rPr>
                  </w:pPr>
                  <w:r>
                    <w:rPr>
                      <w:rFonts w:ascii="Arial" w:hAnsi="Arial"/>
                      <w:sz w:val="18"/>
                      <w:szCs w:val="18"/>
                      <w:lang w:eastAsia="zh-CN"/>
                    </w:rPr>
                    <w:t>PC1</w:t>
                  </w:r>
                </w:p>
              </w:tc>
              <w:tc>
                <w:tcPr>
                  <w:tcW w:w="1337" w:type="dxa"/>
                  <w:noWrap w:val="0"/>
                  <w:vAlign w:val="top"/>
                </w:tcPr>
                <w:p>
                  <w:pPr>
                    <w:keepNext/>
                    <w:keepLines/>
                    <w:jc w:val="center"/>
                    <w:rPr>
                      <w:rFonts w:ascii="Arial" w:hAnsi="Arial"/>
                      <w:sz w:val="18"/>
                      <w:szCs w:val="18"/>
                      <w:lang w:eastAsia="zh-CN"/>
                    </w:rPr>
                  </w:pPr>
                  <w:r>
                    <w:rPr>
                      <w:rFonts w:ascii="Arial" w:hAnsi="Arial"/>
                      <w:sz w:val="18"/>
                      <w:szCs w:val="18"/>
                      <w:lang w:eastAsia="zh-CN"/>
                    </w:rPr>
                    <w:t>PC2</w:t>
                  </w:r>
                </w:p>
              </w:tc>
              <w:tc>
                <w:tcPr>
                  <w:tcW w:w="1338" w:type="dxa"/>
                  <w:noWrap w:val="0"/>
                  <w:vAlign w:val="top"/>
                </w:tcPr>
                <w:p>
                  <w:pPr>
                    <w:keepNext/>
                    <w:keepLines/>
                    <w:jc w:val="center"/>
                    <w:rPr>
                      <w:rFonts w:ascii="Arial" w:hAnsi="Arial"/>
                      <w:sz w:val="18"/>
                      <w:szCs w:val="18"/>
                      <w:lang w:eastAsia="zh-CN"/>
                    </w:rPr>
                  </w:pPr>
                  <w:r>
                    <w:rPr>
                      <w:rFonts w:ascii="Arial" w:hAnsi="Arial"/>
                      <w:sz w:val="18"/>
                      <w:szCs w:val="18"/>
                      <w:lang w:eastAsia="zh-CN"/>
                    </w:rPr>
                    <w:t>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keepNext/>
                    <w:keepLines/>
                    <w:jc w:val="center"/>
                    <w:rPr>
                      <w:rFonts w:ascii="Arial" w:hAnsi="Arial"/>
                      <w:sz w:val="18"/>
                      <w:szCs w:val="18"/>
                      <w:lang w:eastAsia="zh-CN"/>
                    </w:rPr>
                  </w:pPr>
                  <w:r>
                    <w:rPr>
                      <w:rFonts w:ascii="Arial" w:hAnsi="Arial"/>
                      <w:sz w:val="18"/>
                      <w:szCs w:val="18"/>
                      <w:lang w:eastAsia="zh-CN"/>
                    </w:rPr>
                    <w:t>UE EIRP</w:t>
                  </w:r>
                </w:p>
              </w:tc>
              <w:tc>
                <w:tcPr>
                  <w:tcW w:w="868" w:type="dxa"/>
                  <w:noWrap w:val="0"/>
                  <w:vAlign w:val="top"/>
                </w:tcPr>
                <w:p>
                  <w:pPr>
                    <w:keepNext/>
                    <w:keepLines/>
                    <w:jc w:val="center"/>
                    <w:rPr>
                      <w:rFonts w:ascii="Arial" w:hAnsi="Arial"/>
                      <w:sz w:val="18"/>
                      <w:szCs w:val="18"/>
                      <w:lang w:eastAsia="zh-CN"/>
                    </w:rPr>
                  </w:pPr>
                  <w:r>
                    <w:rPr>
                      <w:rFonts w:ascii="Arial" w:hAnsi="Arial"/>
                      <w:sz w:val="18"/>
                      <w:szCs w:val="18"/>
                      <w:lang w:eastAsia="zh-CN"/>
                    </w:rPr>
                    <w:t>dBm</w:t>
                  </w:r>
                </w:p>
              </w:tc>
              <w:tc>
                <w:tcPr>
                  <w:tcW w:w="1337" w:type="dxa"/>
                  <w:noWrap w:val="0"/>
                  <w:vAlign w:val="top"/>
                </w:tcPr>
                <w:p>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hint="eastAsia" w:ascii="Arial" w:hAnsi="Arial"/>
                      <w:sz w:val="18"/>
                      <w:szCs w:val="18"/>
                      <w:lang w:eastAsia="zh-CN"/>
                    </w:rPr>
                    <w:t>4</w:t>
                  </w:r>
                </w:p>
              </w:tc>
              <w:tc>
                <w:tcPr>
                  <w:tcW w:w="1337" w:type="dxa"/>
                  <w:noWrap w:val="0"/>
                  <w:vAlign w:val="top"/>
                </w:tcPr>
                <w:p>
                  <w:pPr>
                    <w:keepNext/>
                    <w:keepLines/>
                    <w:jc w:val="center"/>
                    <w:rPr>
                      <w:rFonts w:ascii="Arial" w:hAnsi="Arial" w:eastAsia="等线"/>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hint="eastAsia" w:ascii="Arial" w:hAnsi="Arial" w:eastAsia="等线"/>
                      <w:sz w:val="18"/>
                      <w:szCs w:val="18"/>
                      <w:lang w:eastAsia="zh-CN"/>
                    </w:rPr>
                    <w:t>-</w:t>
                  </w:r>
                  <w:r>
                    <w:rPr>
                      <w:rFonts w:ascii="Arial" w:hAnsi="Arial" w:eastAsia="等线"/>
                      <w:sz w:val="18"/>
                      <w:szCs w:val="18"/>
                      <w:lang w:eastAsia="zh-CN"/>
                    </w:rPr>
                    <w:t>13</w:t>
                  </w:r>
                </w:p>
              </w:tc>
              <w:tc>
                <w:tcPr>
                  <w:tcW w:w="1338" w:type="dxa"/>
                  <w:noWrap w:val="0"/>
                  <w:vAlign w:val="top"/>
                </w:tcPr>
                <w:p>
                  <w:pPr>
                    <w:keepNext/>
                    <w:keepLines/>
                    <w:jc w:val="center"/>
                    <w:rPr>
                      <w:rFonts w:ascii="Arial" w:hAnsi="Arial" w:eastAsia="等线"/>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hint="eastAsia" w:ascii="Arial" w:hAnsi="Arial" w:eastAsia="等线"/>
                      <w:sz w:val="18"/>
                      <w:szCs w:val="18"/>
                      <w:lang w:eastAsia="zh-CN"/>
                    </w:rPr>
                    <w:t>-</w:t>
                  </w:r>
                  <w:r>
                    <w:rPr>
                      <w:rFonts w:ascii="Arial" w:hAnsi="Arial" w:eastAsia="等线"/>
                      <w:sz w:val="18"/>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keepNext/>
                    <w:keepLines/>
                    <w:jc w:val="center"/>
                    <w:rPr>
                      <w:rFonts w:ascii="Arial" w:hAnsi="Arial"/>
                      <w:sz w:val="18"/>
                      <w:szCs w:val="18"/>
                      <w:lang w:eastAsia="zh-CN"/>
                    </w:rPr>
                  </w:pPr>
                  <w:r>
                    <w:rPr>
                      <w:rFonts w:ascii="Arial" w:hAnsi="Arial"/>
                      <w:sz w:val="18"/>
                      <w:szCs w:val="18"/>
                      <w:lang w:eastAsia="zh-CN"/>
                    </w:rPr>
                    <w:t>UE EIRP for UL 256 QAM</w:t>
                  </w:r>
                </w:p>
              </w:tc>
              <w:tc>
                <w:tcPr>
                  <w:tcW w:w="868" w:type="dxa"/>
                  <w:noWrap w:val="0"/>
                  <w:vAlign w:val="top"/>
                </w:tcPr>
                <w:p>
                  <w:pPr>
                    <w:keepNext/>
                    <w:keepLines/>
                    <w:jc w:val="center"/>
                    <w:rPr>
                      <w:rFonts w:ascii="Arial" w:hAnsi="Arial"/>
                      <w:sz w:val="18"/>
                      <w:szCs w:val="18"/>
                      <w:lang w:eastAsia="zh-CN"/>
                    </w:rPr>
                  </w:pPr>
                  <w:r>
                    <w:rPr>
                      <w:rFonts w:ascii="Arial" w:hAnsi="Arial"/>
                      <w:sz w:val="18"/>
                      <w:szCs w:val="18"/>
                      <w:lang w:eastAsia="zh-CN"/>
                    </w:rPr>
                    <w:t>dBm</w:t>
                  </w:r>
                </w:p>
              </w:tc>
              <w:tc>
                <w:tcPr>
                  <w:tcW w:w="1337" w:type="dxa"/>
                  <w:noWrap w:val="0"/>
                  <w:vAlign w:val="top"/>
                </w:tcPr>
                <w:p>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19.5</w:t>
                  </w:r>
                </w:p>
              </w:tc>
              <w:tc>
                <w:tcPr>
                  <w:tcW w:w="1337" w:type="dxa"/>
                  <w:noWrap w:val="0"/>
                  <w:vAlign w:val="top"/>
                </w:tcPr>
                <w:p>
                  <w:pPr>
                    <w:keepNext/>
                    <w:keepLines/>
                    <w:jc w:val="center"/>
                    <w:rPr>
                      <w:rFonts w:ascii="Arial" w:hAnsi="Arial" w:eastAsia="等线"/>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hint="eastAsia" w:ascii="Arial" w:hAnsi="Arial" w:eastAsia="等线"/>
                      <w:sz w:val="18"/>
                      <w:szCs w:val="18"/>
                      <w:lang w:eastAsia="zh-CN"/>
                    </w:rPr>
                    <w:t>2</w:t>
                  </w:r>
                  <w:r>
                    <w:rPr>
                      <w:rFonts w:ascii="Arial" w:hAnsi="Arial" w:eastAsia="等线"/>
                      <w:sz w:val="18"/>
                      <w:szCs w:val="18"/>
                      <w:lang w:eastAsia="zh-CN"/>
                    </w:rPr>
                    <w:t>.5</w:t>
                  </w:r>
                </w:p>
              </w:tc>
              <w:tc>
                <w:tcPr>
                  <w:tcW w:w="1338" w:type="dxa"/>
                  <w:noWrap w:val="0"/>
                  <w:vAlign w:val="top"/>
                </w:tcPr>
                <w:p>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9.5</w:t>
                  </w:r>
                </w:p>
              </w:tc>
            </w:tr>
          </w:tbl>
          <w:p>
            <w:pPr>
              <w:pStyle w:val="29"/>
              <w:pageBreakBefore w:val="0"/>
              <w:widowControl/>
              <w:numPr>
                <w:ilvl w:val="-1"/>
                <w:numId w:val="0"/>
              </w:numPr>
              <w:kinsoku/>
              <w:wordWrap/>
              <w:overflowPunct/>
              <w:topLinePunct w:val="0"/>
              <w:autoSpaceDE/>
              <w:autoSpaceDN/>
              <w:bidi w:val="0"/>
              <w:adjustRightInd w:val="0"/>
              <w:snapToGrid w:val="0"/>
              <w:spacing w:before="0" w:after="0" w:line="240" w:lineRule="auto"/>
              <w:textAlignment w:val="auto"/>
              <w:rPr>
                <w:rFonts w:hint="default" w:ascii="Times New Roman" w:hAnsi="Times New Roman" w:eastAsia="宋体" w:cs="Times New Roman"/>
                <w:sz w:val="20"/>
                <w:szCs w:val="20"/>
                <w:vertAlign w:val="baseline"/>
                <w:lang w:val="en-US" w:eastAsia="zh-CN" w:bidi="hi-IN"/>
              </w:rPr>
            </w:pPr>
          </w:p>
        </w:tc>
      </w:tr>
    </w:tbl>
    <w:p>
      <w:pPr>
        <w:keepNext w:val="0"/>
        <w:keepLines w:val="0"/>
        <w:pageBreakBefore w:val="0"/>
        <w:widowControl/>
        <w:tabs>
          <w:tab w:val="left" w:pos="0"/>
        </w:tabs>
        <w:kinsoku/>
        <w:wordWrap/>
        <w:overflowPunct/>
        <w:topLinePunct w:val="0"/>
        <w:autoSpaceDE/>
        <w:autoSpaceDN/>
        <w:bidi w:val="0"/>
        <w:adjustRightInd/>
        <w:snapToGrid w:val="0"/>
        <w:spacing w:before="120" w:after="120" w:line="240" w:lineRule="auto"/>
        <w:jc w:val="both"/>
        <w:textAlignment w:val="auto"/>
        <w:outlineLvl w:val="1"/>
        <w:rPr>
          <w:rFonts w:hint="default" w:eastAsia="宋体"/>
          <w:lang w:val="en-US" w:eastAsia="zh-CN" w:bidi="hi-IN"/>
        </w:rPr>
      </w:pPr>
      <w:bookmarkStart w:id="4" w:name="OLE_LINK10"/>
      <w:r>
        <w:rPr>
          <w:rFonts w:hint="eastAsia" w:eastAsia="宋体"/>
          <w:lang w:val="en-US" w:eastAsia="zh-CN" w:bidi="hi-IN"/>
        </w:rPr>
        <w:t>The argument point is whether it is necessary to consider additional correction factors to compensate for the loss caused by thermal and phase noise</w:t>
      </w:r>
      <w:bookmarkEnd w:id="4"/>
      <w:r>
        <w:rPr>
          <w:rFonts w:hint="eastAsia" w:eastAsia="宋体"/>
          <w:lang w:val="en-US" w:eastAsia="zh-CN" w:bidi="hi-IN"/>
        </w:rPr>
        <w:t xml:space="preserve">. In [3], link budget assessments were given assuming the NF of gNB receiver 18dB which is a relative </w:t>
      </w:r>
      <w:bookmarkStart w:id="5" w:name="OLE_LINK14"/>
      <w:r>
        <w:rPr>
          <w:rFonts w:hint="eastAsia" w:eastAsia="宋体"/>
          <w:lang w:val="en-US" w:eastAsia="zh-CN" w:bidi="hi-IN"/>
        </w:rPr>
        <w:t xml:space="preserve">conservative </w:t>
      </w:r>
      <w:bookmarkEnd w:id="5"/>
      <w:r>
        <w:rPr>
          <w:rFonts w:hint="eastAsia" w:eastAsia="宋体"/>
          <w:lang w:val="en-US" w:eastAsia="zh-CN" w:bidi="hi-IN"/>
        </w:rPr>
        <w:t>value for a BS in our understanding. As the reason for the correction factor and the value of it are still not clear, option 1 for minimum EIRP is preferred.</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lang w:val="en-US" w:eastAsia="zh-CN" w:bidi="hi-I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confirm option 1 as the minimum EIRP requirements for EVM test</w:t>
      </w:r>
      <w:r>
        <w:rPr>
          <w:rFonts w:hint="eastAsia" w:ascii="Times New Roman" w:hAnsi="Times New Roman" w:eastAsia="宋体" w:cs="Times New Roman"/>
          <w:b/>
          <w:kern w:val="0"/>
          <w:szCs w:val="20"/>
          <w:lang w:val="en-US" w:eastAsia="zh-CN"/>
        </w:rPr>
        <w: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keepLines w:val="0"/>
        <w:pageBreakBefore w:val="0"/>
        <w:suppressAutoHyphens/>
        <w:kinsoku/>
        <w:wordWrap/>
        <w:overflowPunct/>
        <w:topLinePunct w:val="0"/>
        <w:autoSpaceDE/>
        <w:autoSpaceDN/>
        <w:bidi w:val="0"/>
        <w:snapToGrid w:val="0"/>
        <w:spacing w:before="120" w:after="120" w:line="240" w:lineRule="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 and discussion</w:t>
      </w:r>
      <w:r>
        <w:rPr>
          <w:rFonts w:eastAsia="宋体"/>
          <w:bCs/>
          <w:szCs w:val="20"/>
          <w:lang w:eastAsia="zh-CN"/>
        </w:rPr>
        <w:t xml:space="preserve">, the following </w:t>
      </w:r>
      <w:r>
        <w:rPr>
          <w:rFonts w:hint="eastAsia" w:eastAsia="宋体"/>
          <w:bCs/>
          <w:szCs w:val="20"/>
          <w:lang w:val="en-US" w:eastAsia="zh-CN"/>
        </w:rPr>
        <w:t>observation</w:t>
      </w:r>
      <w:r>
        <w:rPr>
          <w:rFonts w:eastAsia="宋体"/>
          <w:bCs/>
          <w:szCs w:val="20"/>
          <w:lang w:eastAsia="zh-CN"/>
        </w:rPr>
        <w:t xml:space="preserve"> </w:t>
      </w:r>
      <w:r>
        <w:rPr>
          <w:rFonts w:hint="eastAsia" w:eastAsia="宋体"/>
          <w:bCs/>
          <w:szCs w:val="20"/>
          <w:lang w:val="en-US" w:eastAsia="zh-CN"/>
        </w:rPr>
        <w:t xml:space="preserve">and proposal are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Observation 1: Example 1-based phase noise models with parameters updated can provide comparative lower phase noise.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default" w:eastAsia="宋体" w:cs="Times New Roman"/>
          <w:b/>
          <w:kern w:val="0"/>
          <w:szCs w:val="20"/>
          <w:lang w:val="en-US" w:eastAsia="zh-CN" w:bidi="hi-IN"/>
        </w:rPr>
      </w:pPr>
      <w:r>
        <w:rPr>
          <w:rFonts w:hint="eastAsia" w:eastAsia="宋体" w:cs="Times New Roman"/>
          <w:b/>
          <w:kern w:val="0"/>
          <w:szCs w:val="20"/>
          <w:lang w:val="en-US" w:eastAsia="zh-CN" w:bidi="hi-IN"/>
        </w:rPr>
        <w:t>Observation 2: For the 39GHz PN model, the values of the PN model of new 2 and new 3 are very close. These two PN models for 39GHz be merged into one option.</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consider example 1-based phase model with lower phase noise for MPR simulation, which are: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rPr>
      </w:pPr>
      <w:r>
        <w:rPr>
          <w:rFonts w:hint="eastAsia" w:eastAsia="宋体" w:cs="Times New Roman"/>
          <w:b/>
          <w:kern w:val="0"/>
          <w:szCs w:val="20"/>
          <w:lang w:val="en-US" w:eastAsia="zh-CN"/>
        </w:rPr>
        <w:t>- For 29GHz, either new1 or new 2 is feasible</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rPr>
      </w:pPr>
      <w:r>
        <w:rPr>
          <w:rFonts w:hint="eastAsia" w:eastAsia="宋体" w:cs="Times New Roman"/>
          <w:b/>
          <w:kern w:val="0"/>
          <w:szCs w:val="20"/>
          <w:lang w:val="en-US" w:eastAsia="zh-CN"/>
        </w:rPr>
        <w:t>- For 39GHz, we slight prefer to new 3.</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bCs/>
          <w:szCs w:val="20"/>
          <w:lang w:eastAsia="zh-C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confirm option 1 as the minimum EIRP requirements for EVM test</w:t>
      </w:r>
      <w:r>
        <w:rPr>
          <w:rFonts w:hint="eastAsia" w:ascii="Times New Roman" w:hAnsi="Times New Roman" w:eastAsia="宋体" w:cs="Times New Roman"/>
          <w:b/>
          <w:kern w:val="0"/>
          <w:szCs w:val="20"/>
          <w:lang w:val="en-US" w:eastAsia="zh-CN"/>
        </w:rPr>
        <w:t>.</w:t>
      </w:r>
      <w:r>
        <w:rPr>
          <w:bCs/>
          <w:szCs w:val="20"/>
          <w:lang w:eastAsia="zh-CN"/>
        </w:rPr>
        <w:br w:type="page"/>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300" w:lineRule="auto"/>
        <w:jc w:val="both"/>
        <w:textAlignment w:val="baseline"/>
        <w:rPr>
          <w:rFonts w:eastAsia="宋体"/>
          <w:lang w:val="en-US" w:eastAsia="zh-CN"/>
        </w:rPr>
      </w:pPr>
      <w:r>
        <w:rPr>
          <w:rFonts w:hint="eastAsia" w:eastAsia="宋体"/>
          <w:lang w:val="en-US" w:eastAsia="zh-CN"/>
        </w:rPr>
        <w:t>Reference</w:t>
      </w:r>
    </w:p>
    <w:p>
      <w:pPr>
        <w:pStyle w:val="9"/>
        <w:keepLines w:val="0"/>
        <w:pageBreakBefore w:val="0"/>
        <w:kinsoku/>
        <w:wordWrap/>
        <w:overflowPunct/>
        <w:topLinePunct w:val="0"/>
        <w:autoSpaceDE/>
        <w:autoSpaceDN/>
        <w:bidi w:val="0"/>
        <w:snapToGrid w:val="0"/>
        <w:spacing w:before="120" w:after="120"/>
        <w:rPr>
          <w:sz w:val="20"/>
          <w:szCs w:val="20"/>
          <w:lang w:val="en-US"/>
        </w:rPr>
      </w:pPr>
      <w:bookmarkStart w:id="6" w:name="OLE_LINK1"/>
      <w:r>
        <w:rPr>
          <w:rFonts w:hint="eastAsia"/>
          <w:sz w:val="20"/>
          <w:szCs w:val="20"/>
          <w:lang w:val="en-US"/>
        </w:rPr>
        <w:t>RP-221862</w:t>
      </w:r>
      <w:bookmarkEnd w:id="6"/>
      <w:r>
        <w:rPr>
          <w:rFonts w:hint="eastAsia"/>
          <w:sz w:val="20"/>
          <w:szCs w:val="20"/>
          <w:lang w:val="en-US"/>
        </w:rPr>
        <w:t xml:space="preserve"> revised WID NR RF requirements enhancement for frequency range 2 (FR2), Phase 3</w:t>
      </w:r>
      <w:r>
        <w:rPr>
          <w:rFonts w:hint="eastAsia"/>
          <w:sz w:val="20"/>
          <w:szCs w:val="20"/>
          <w:lang w:val="en-US" w:eastAsia="zh-CN"/>
        </w:rPr>
        <w:t xml:space="preserve">, Nokia, Xiaomi </w:t>
      </w:r>
    </w:p>
    <w:p>
      <w:pPr>
        <w:pStyle w:val="9"/>
        <w:keepLines w:val="0"/>
        <w:pageBreakBefore w:val="0"/>
        <w:kinsoku/>
        <w:wordWrap/>
        <w:overflowPunct/>
        <w:topLinePunct w:val="0"/>
        <w:autoSpaceDE/>
        <w:autoSpaceDN/>
        <w:bidi w:val="0"/>
        <w:snapToGrid w:val="0"/>
        <w:spacing w:before="120" w:after="120"/>
        <w:rPr>
          <w:sz w:val="20"/>
          <w:szCs w:val="20"/>
          <w:lang w:val="en-US"/>
        </w:rPr>
      </w:pPr>
      <w:r>
        <w:rPr>
          <w:rFonts w:hint="eastAsia"/>
          <w:sz w:val="20"/>
          <w:szCs w:val="20"/>
          <w:lang w:val="en-US"/>
        </w:rPr>
        <w:t>R4-2306603</w:t>
      </w:r>
      <w:r>
        <w:rPr>
          <w:rFonts w:hint="eastAsia"/>
          <w:sz w:val="20"/>
          <w:szCs w:val="20"/>
          <w:lang w:val="en-US" w:eastAsia="zh-CN"/>
        </w:rPr>
        <w:t xml:space="preserve"> WF on FR2-1 UL 256QAM, Xiaomi</w:t>
      </w:r>
    </w:p>
    <w:p>
      <w:pPr>
        <w:pStyle w:val="9"/>
        <w:keepLines w:val="0"/>
        <w:pageBreakBefore w:val="0"/>
        <w:kinsoku/>
        <w:wordWrap/>
        <w:overflowPunct/>
        <w:topLinePunct w:val="0"/>
        <w:autoSpaceDE/>
        <w:autoSpaceDN/>
        <w:bidi w:val="0"/>
        <w:snapToGrid w:val="0"/>
        <w:spacing w:before="120" w:after="120"/>
        <w:rPr>
          <w:sz w:val="20"/>
          <w:szCs w:val="20"/>
          <w:lang w:val="en-US"/>
        </w:rPr>
      </w:pPr>
      <w:r>
        <w:rPr>
          <w:rFonts w:hint="eastAsia"/>
          <w:sz w:val="20"/>
          <w:szCs w:val="20"/>
          <w:lang w:val="en-US"/>
        </w:rPr>
        <w:t>R4-2301620</w:t>
      </w:r>
      <w:r>
        <w:rPr>
          <w:rFonts w:hint="eastAsia"/>
          <w:sz w:val="20"/>
          <w:szCs w:val="20"/>
          <w:lang w:val="en-US" w:eastAsia="zh-CN"/>
        </w:rPr>
        <w:t xml:space="preserve"> Discussion on UL 256QAM, Xiaomi</w:t>
      </w:r>
    </w:p>
    <w:p>
      <w:pPr>
        <w:pStyle w:val="9"/>
        <w:keepLines w:val="0"/>
        <w:pageBreakBefore w:val="0"/>
        <w:numPr>
          <w:ilvl w:val="0"/>
          <w:numId w:val="0"/>
        </w:numPr>
        <w:kinsoku/>
        <w:wordWrap/>
        <w:overflowPunct/>
        <w:topLinePunct w:val="0"/>
        <w:autoSpaceDE/>
        <w:autoSpaceDN/>
        <w:bidi w:val="0"/>
        <w:snapToGrid w:val="0"/>
        <w:spacing w:before="120" w:after="120" w:line="259" w:lineRule="auto"/>
        <w:contextualSpacing w:val="0"/>
        <w:jc w:val="both"/>
        <w:rPr>
          <w:rFonts w:hint="eastAsia"/>
          <w:sz w:val="21"/>
          <w:szCs w:val="21"/>
          <w:lang w:val="en-US"/>
        </w:rPr>
      </w:pPr>
    </w:p>
    <w:p>
      <w:pPr>
        <w:keepLines w:val="0"/>
        <w:pageBreakBefore w:val="0"/>
        <w:kinsoku/>
        <w:wordWrap/>
        <w:overflowPunct/>
        <w:topLinePunct w:val="0"/>
        <w:autoSpaceDE/>
        <w:autoSpaceDN/>
        <w:bidi w:val="0"/>
        <w:snapToGrid w:val="0"/>
        <w:spacing w:before="120" w:after="120"/>
        <w:jc w:val="center"/>
        <w:rPr>
          <w:rFonts w:hint="eastAsia" w:cs="Times New Roman"/>
          <w:b/>
          <w:lang w:val="en-US" w:eastAsia="zh-CN"/>
        </w:rPr>
      </w:pPr>
    </w:p>
    <w:sectPr>
      <w:footerReference r:id="rId5" w:type="default"/>
      <w:pgSz w:w="11906" w:h="16838"/>
      <w:pgMar w:top="1440" w:right="1304"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86918EB"/>
    <w:multiLevelType w:val="multilevel"/>
    <w:tmpl w:val="186918E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C771BC"/>
    <w:multiLevelType w:val="multilevel"/>
    <w:tmpl w:val="1AC771BC"/>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5E7752F0"/>
    <w:multiLevelType w:val="multilevel"/>
    <w:tmpl w:val="5E7752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5337E"/>
    <w:rsid w:val="0180738E"/>
    <w:rsid w:val="018B3BAA"/>
    <w:rsid w:val="01945324"/>
    <w:rsid w:val="01957959"/>
    <w:rsid w:val="01BA0053"/>
    <w:rsid w:val="01CA556D"/>
    <w:rsid w:val="01DC1C82"/>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256F39"/>
    <w:rsid w:val="032D5AEE"/>
    <w:rsid w:val="03311F41"/>
    <w:rsid w:val="03334B44"/>
    <w:rsid w:val="035C5E5E"/>
    <w:rsid w:val="036F028C"/>
    <w:rsid w:val="03A05508"/>
    <w:rsid w:val="03AB67DC"/>
    <w:rsid w:val="03C77456"/>
    <w:rsid w:val="04156C27"/>
    <w:rsid w:val="042B1DF5"/>
    <w:rsid w:val="043D2559"/>
    <w:rsid w:val="045D198A"/>
    <w:rsid w:val="046824A8"/>
    <w:rsid w:val="0478015E"/>
    <w:rsid w:val="04B43FA7"/>
    <w:rsid w:val="04D16755"/>
    <w:rsid w:val="04D20004"/>
    <w:rsid w:val="04EB6A3A"/>
    <w:rsid w:val="04F46C46"/>
    <w:rsid w:val="04FC2C75"/>
    <w:rsid w:val="0526729B"/>
    <w:rsid w:val="05510DD1"/>
    <w:rsid w:val="059160D0"/>
    <w:rsid w:val="05AE018C"/>
    <w:rsid w:val="05B32ECD"/>
    <w:rsid w:val="062A620F"/>
    <w:rsid w:val="064B00B0"/>
    <w:rsid w:val="06654A0B"/>
    <w:rsid w:val="06823D8F"/>
    <w:rsid w:val="06883FFB"/>
    <w:rsid w:val="068F48CC"/>
    <w:rsid w:val="06C30854"/>
    <w:rsid w:val="06C93669"/>
    <w:rsid w:val="06CC69B4"/>
    <w:rsid w:val="06D84A8A"/>
    <w:rsid w:val="07122035"/>
    <w:rsid w:val="0734792D"/>
    <w:rsid w:val="074A5F1C"/>
    <w:rsid w:val="07622262"/>
    <w:rsid w:val="0793078D"/>
    <w:rsid w:val="07A9337A"/>
    <w:rsid w:val="07AB0366"/>
    <w:rsid w:val="07CD3CDD"/>
    <w:rsid w:val="07E96697"/>
    <w:rsid w:val="08053900"/>
    <w:rsid w:val="085145EC"/>
    <w:rsid w:val="085C2CEC"/>
    <w:rsid w:val="085D2367"/>
    <w:rsid w:val="085E5DBE"/>
    <w:rsid w:val="08721912"/>
    <w:rsid w:val="08AD5856"/>
    <w:rsid w:val="08C13553"/>
    <w:rsid w:val="08C71DC3"/>
    <w:rsid w:val="08E37BAD"/>
    <w:rsid w:val="08EE2ED2"/>
    <w:rsid w:val="08FB28C9"/>
    <w:rsid w:val="090F5236"/>
    <w:rsid w:val="0924260A"/>
    <w:rsid w:val="09294F7D"/>
    <w:rsid w:val="092C61F8"/>
    <w:rsid w:val="095C0F0C"/>
    <w:rsid w:val="09646BE3"/>
    <w:rsid w:val="09674661"/>
    <w:rsid w:val="097E672F"/>
    <w:rsid w:val="09825F02"/>
    <w:rsid w:val="09AB6C45"/>
    <w:rsid w:val="09E20449"/>
    <w:rsid w:val="09FC388C"/>
    <w:rsid w:val="0A0F5E0F"/>
    <w:rsid w:val="0A2802DC"/>
    <w:rsid w:val="0A4B6F30"/>
    <w:rsid w:val="0A731B50"/>
    <w:rsid w:val="0A8E34E6"/>
    <w:rsid w:val="0AB60DEE"/>
    <w:rsid w:val="0AC9278E"/>
    <w:rsid w:val="0AF93F9F"/>
    <w:rsid w:val="0B2E106F"/>
    <w:rsid w:val="0B3E5ECD"/>
    <w:rsid w:val="0B61638C"/>
    <w:rsid w:val="0B724963"/>
    <w:rsid w:val="0B725220"/>
    <w:rsid w:val="0B7D64C0"/>
    <w:rsid w:val="0B802D0D"/>
    <w:rsid w:val="0B9A6376"/>
    <w:rsid w:val="0B9C3E91"/>
    <w:rsid w:val="0BC176FB"/>
    <w:rsid w:val="0BF37D09"/>
    <w:rsid w:val="0BF41031"/>
    <w:rsid w:val="0C0C5682"/>
    <w:rsid w:val="0C1D57F9"/>
    <w:rsid w:val="0C680C43"/>
    <w:rsid w:val="0C684AC1"/>
    <w:rsid w:val="0C7A666C"/>
    <w:rsid w:val="0C867BFF"/>
    <w:rsid w:val="0C953742"/>
    <w:rsid w:val="0CA242EA"/>
    <w:rsid w:val="0CB30E04"/>
    <w:rsid w:val="0D1561A4"/>
    <w:rsid w:val="0D495A0D"/>
    <w:rsid w:val="0D4D2BE5"/>
    <w:rsid w:val="0D613BA3"/>
    <w:rsid w:val="0D744565"/>
    <w:rsid w:val="0D78361E"/>
    <w:rsid w:val="0D7F564D"/>
    <w:rsid w:val="0D835665"/>
    <w:rsid w:val="0DB243FB"/>
    <w:rsid w:val="0DE052FE"/>
    <w:rsid w:val="0DFF2B1F"/>
    <w:rsid w:val="0E2340BB"/>
    <w:rsid w:val="0E3330D0"/>
    <w:rsid w:val="0E5576D4"/>
    <w:rsid w:val="0E7519BC"/>
    <w:rsid w:val="0E9E4D5A"/>
    <w:rsid w:val="0ECE66B5"/>
    <w:rsid w:val="0F11785B"/>
    <w:rsid w:val="0F193A29"/>
    <w:rsid w:val="0F21557B"/>
    <w:rsid w:val="0F372967"/>
    <w:rsid w:val="0F3747E7"/>
    <w:rsid w:val="0F3D56F1"/>
    <w:rsid w:val="0F5107D2"/>
    <w:rsid w:val="0F5413E6"/>
    <w:rsid w:val="0F906704"/>
    <w:rsid w:val="0FDA7DDA"/>
    <w:rsid w:val="0FF721A8"/>
    <w:rsid w:val="0FFA1150"/>
    <w:rsid w:val="10490BAD"/>
    <w:rsid w:val="109241A4"/>
    <w:rsid w:val="109658C1"/>
    <w:rsid w:val="10D6699E"/>
    <w:rsid w:val="11104883"/>
    <w:rsid w:val="11291D63"/>
    <w:rsid w:val="112D72C6"/>
    <w:rsid w:val="113F3856"/>
    <w:rsid w:val="11683FF9"/>
    <w:rsid w:val="118C0750"/>
    <w:rsid w:val="11A50508"/>
    <w:rsid w:val="11BD07DE"/>
    <w:rsid w:val="120639A8"/>
    <w:rsid w:val="123E5A4F"/>
    <w:rsid w:val="12447798"/>
    <w:rsid w:val="125D4125"/>
    <w:rsid w:val="12AE4121"/>
    <w:rsid w:val="12CF1D40"/>
    <w:rsid w:val="13437E80"/>
    <w:rsid w:val="13583391"/>
    <w:rsid w:val="137F4008"/>
    <w:rsid w:val="1390333E"/>
    <w:rsid w:val="139C110B"/>
    <w:rsid w:val="13C30FC1"/>
    <w:rsid w:val="13E476E4"/>
    <w:rsid w:val="13F672DD"/>
    <w:rsid w:val="140A2CA4"/>
    <w:rsid w:val="140C5848"/>
    <w:rsid w:val="1415743A"/>
    <w:rsid w:val="141B497D"/>
    <w:rsid w:val="14480142"/>
    <w:rsid w:val="144E5CD4"/>
    <w:rsid w:val="1483457B"/>
    <w:rsid w:val="14933D0B"/>
    <w:rsid w:val="14BF7340"/>
    <w:rsid w:val="14CA4A78"/>
    <w:rsid w:val="14D87DF4"/>
    <w:rsid w:val="14FF6FC2"/>
    <w:rsid w:val="15060BB2"/>
    <w:rsid w:val="150824BE"/>
    <w:rsid w:val="15220493"/>
    <w:rsid w:val="15222491"/>
    <w:rsid w:val="15525599"/>
    <w:rsid w:val="157674F6"/>
    <w:rsid w:val="158F210D"/>
    <w:rsid w:val="15BB0608"/>
    <w:rsid w:val="15C225B8"/>
    <w:rsid w:val="15E12A88"/>
    <w:rsid w:val="15E95672"/>
    <w:rsid w:val="15F9350E"/>
    <w:rsid w:val="16054980"/>
    <w:rsid w:val="161D609B"/>
    <w:rsid w:val="16271D63"/>
    <w:rsid w:val="164B1111"/>
    <w:rsid w:val="1654369C"/>
    <w:rsid w:val="165B2ECB"/>
    <w:rsid w:val="165E7351"/>
    <w:rsid w:val="1661285E"/>
    <w:rsid w:val="167A7800"/>
    <w:rsid w:val="16BD2FB9"/>
    <w:rsid w:val="16C05D40"/>
    <w:rsid w:val="16E7731D"/>
    <w:rsid w:val="1723727A"/>
    <w:rsid w:val="17276F5B"/>
    <w:rsid w:val="1764674F"/>
    <w:rsid w:val="176C095E"/>
    <w:rsid w:val="178F5381"/>
    <w:rsid w:val="179855D1"/>
    <w:rsid w:val="179F1E7A"/>
    <w:rsid w:val="17A37760"/>
    <w:rsid w:val="17A613DC"/>
    <w:rsid w:val="17AA27DB"/>
    <w:rsid w:val="17AF2DFF"/>
    <w:rsid w:val="17C527E0"/>
    <w:rsid w:val="180B6554"/>
    <w:rsid w:val="1831099E"/>
    <w:rsid w:val="188A0D46"/>
    <w:rsid w:val="188D7449"/>
    <w:rsid w:val="189553E8"/>
    <w:rsid w:val="18EF4764"/>
    <w:rsid w:val="18F279A0"/>
    <w:rsid w:val="191372F1"/>
    <w:rsid w:val="191F2375"/>
    <w:rsid w:val="192A78E5"/>
    <w:rsid w:val="19607D81"/>
    <w:rsid w:val="19640C89"/>
    <w:rsid w:val="197D1DB8"/>
    <w:rsid w:val="199503FD"/>
    <w:rsid w:val="19AF5CF6"/>
    <w:rsid w:val="19C63D4F"/>
    <w:rsid w:val="19C65E12"/>
    <w:rsid w:val="19C735BB"/>
    <w:rsid w:val="19DA3A4C"/>
    <w:rsid w:val="19F256A0"/>
    <w:rsid w:val="1A031334"/>
    <w:rsid w:val="1A0A0564"/>
    <w:rsid w:val="1A3F5603"/>
    <w:rsid w:val="1A454D8D"/>
    <w:rsid w:val="1A531553"/>
    <w:rsid w:val="1A7728EC"/>
    <w:rsid w:val="1A8C67DA"/>
    <w:rsid w:val="1A941D78"/>
    <w:rsid w:val="1A9773C0"/>
    <w:rsid w:val="1A9B27DB"/>
    <w:rsid w:val="1AA54D0B"/>
    <w:rsid w:val="1AB92AF5"/>
    <w:rsid w:val="1AC63647"/>
    <w:rsid w:val="1AEA71EF"/>
    <w:rsid w:val="1B2516D5"/>
    <w:rsid w:val="1B2B089B"/>
    <w:rsid w:val="1B3C4343"/>
    <w:rsid w:val="1B6B549A"/>
    <w:rsid w:val="1B870B5B"/>
    <w:rsid w:val="1BA220C5"/>
    <w:rsid w:val="1BA71412"/>
    <w:rsid w:val="1BBC09F6"/>
    <w:rsid w:val="1BBE4801"/>
    <w:rsid w:val="1BC7007B"/>
    <w:rsid w:val="1BD34730"/>
    <w:rsid w:val="1BDF455D"/>
    <w:rsid w:val="1C297CFC"/>
    <w:rsid w:val="1C3571F6"/>
    <w:rsid w:val="1C3672FA"/>
    <w:rsid w:val="1C3A751E"/>
    <w:rsid w:val="1C5D00DA"/>
    <w:rsid w:val="1C7D0C1A"/>
    <w:rsid w:val="1C7E2DD6"/>
    <w:rsid w:val="1CA53FA1"/>
    <w:rsid w:val="1CAD4CCB"/>
    <w:rsid w:val="1CCC40C9"/>
    <w:rsid w:val="1CDD5D84"/>
    <w:rsid w:val="1D186F9D"/>
    <w:rsid w:val="1D1C598A"/>
    <w:rsid w:val="1D504421"/>
    <w:rsid w:val="1D7E7249"/>
    <w:rsid w:val="1D7F6660"/>
    <w:rsid w:val="1DA251E1"/>
    <w:rsid w:val="1DA93704"/>
    <w:rsid w:val="1DDE1A57"/>
    <w:rsid w:val="1DF679C8"/>
    <w:rsid w:val="1E224F27"/>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77E85"/>
    <w:rsid w:val="1F7C7957"/>
    <w:rsid w:val="1FD21E35"/>
    <w:rsid w:val="1FD96681"/>
    <w:rsid w:val="1FE10390"/>
    <w:rsid w:val="1FE73560"/>
    <w:rsid w:val="1FEE7A9C"/>
    <w:rsid w:val="200E58BD"/>
    <w:rsid w:val="204C064C"/>
    <w:rsid w:val="205164A7"/>
    <w:rsid w:val="207714C5"/>
    <w:rsid w:val="207B590B"/>
    <w:rsid w:val="2090238B"/>
    <w:rsid w:val="20A434B3"/>
    <w:rsid w:val="20BA4AFB"/>
    <w:rsid w:val="20BA6502"/>
    <w:rsid w:val="20CD6B95"/>
    <w:rsid w:val="20E737F7"/>
    <w:rsid w:val="20EE04E5"/>
    <w:rsid w:val="213E655D"/>
    <w:rsid w:val="21592706"/>
    <w:rsid w:val="215E02B2"/>
    <w:rsid w:val="216D7544"/>
    <w:rsid w:val="21712A16"/>
    <w:rsid w:val="218E2266"/>
    <w:rsid w:val="21B80AA5"/>
    <w:rsid w:val="221703FC"/>
    <w:rsid w:val="222A56CF"/>
    <w:rsid w:val="22305995"/>
    <w:rsid w:val="223220DD"/>
    <w:rsid w:val="225216B5"/>
    <w:rsid w:val="228A40D4"/>
    <w:rsid w:val="228F22EB"/>
    <w:rsid w:val="22922A7B"/>
    <w:rsid w:val="22B37446"/>
    <w:rsid w:val="22CB0F22"/>
    <w:rsid w:val="22D279A8"/>
    <w:rsid w:val="22DE275C"/>
    <w:rsid w:val="22F05B87"/>
    <w:rsid w:val="23034661"/>
    <w:rsid w:val="23047581"/>
    <w:rsid w:val="230E6CDE"/>
    <w:rsid w:val="2342728C"/>
    <w:rsid w:val="234F141B"/>
    <w:rsid w:val="235408E6"/>
    <w:rsid w:val="23774488"/>
    <w:rsid w:val="23A308EE"/>
    <w:rsid w:val="23AD2144"/>
    <w:rsid w:val="23B07449"/>
    <w:rsid w:val="23D60547"/>
    <w:rsid w:val="23EB0393"/>
    <w:rsid w:val="23FD5BE3"/>
    <w:rsid w:val="24072EA9"/>
    <w:rsid w:val="24386853"/>
    <w:rsid w:val="243E50DA"/>
    <w:rsid w:val="246D212F"/>
    <w:rsid w:val="24715F69"/>
    <w:rsid w:val="24760A5D"/>
    <w:rsid w:val="24992B5E"/>
    <w:rsid w:val="24B140D4"/>
    <w:rsid w:val="24C569C9"/>
    <w:rsid w:val="24F35147"/>
    <w:rsid w:val="24F907DC"/>
    <w:rsid w:val="250D35C2"/>
    <w:rsid w:val="252437DA"/>
    <w:rsid w:val="252A03F9"/>
    <w:rsid w:val="256E3452"/>
    <w:rsid w:val="25821C68"/>
    <w:rsid w:val="25DD4552"/>
    <w:rsid w:val="25EF43C8"/>
    <w:rsid w:val="262E08BF"/>
    <w:rsid w:val="26310EA6"/>
    <w:rsid w:val="263951B2"/>
    <w:rsid w:val="263E55AD"/>
    <w:rsid w:val="264B37D3"/>
    <w:rsid w:val="265B2B39"/>
    <w:rsid w:val="26965DCF"/>
    <w:rsid w:val="269A23BD"/>
    <w:rsid w:val="26D609E2"/>
    <w:rsid w:val="270F3C75"/>
    <w:rsid w:val="27543CE2"/>
    <w:rsid w:val="276136D1"/>
    <w:rsid w:val="2766357B"/>
    <w:rsid w:val="27814FF8"/>
    <w:rsid w:val="278E4856"/>
    <w:rsid w:val="27930B1B"/>
    <w:rsid w:val="27A4419F"/>
    <w:rsid w:val="27A931B8"/>
    <w:rsid w:val="27C42CCD"/>
    <w:rsid w:val="27C957F9"/>
    <w:rsid w:val="27ED6C77"/>
    <w:rsid w:val="27EF2EB7"/>
    <w:rsid w:val="28096EEE"/>
    <w:rsid w:val="28140998"/>
    <w:rsid w:val="283146AB"/>
    <w:rsid w:val="2834674F"/>
    <w:rsid w:val="28460713"/>
    <w:rsid w:val="28563053"/>
    <w:rsid w:val="285C7146"/>
    <w:rsid w:val="28685F9C"/>
    <w:rsid w:val="288837AF"/>
    <w:rsid w:val="288C6204"/>
    <w:rsid w:val="28A96A0F"/>
    <w:rsid w:val="28B71B2C"/>
    <w:rsid w:val="28C92B51"/>
    <w:rsid w:val="28DD5033"/>
    <w:rsid w:val="28EE7A07"/>
    <w:rsid w:val="29115557"/>
    <w:rsid w:val="291F3AAD"/>
    <w:rsid w:val="292278A9"/>
    <w:rsid w:val="293C6591"/>
    <w:rsid w:val="298C2425"/>
    <w:rsid w:val="29A14B0F"/>
    <w:rsid w:val="29C74C47"/>
    <w:rsid w:val="29CD4516"/>
    <w:rsid w:val="29E94589"/>
    <w:rsid w:val="2A19009E"/>
    <w:rsid w:val="2A1E2DE0"/>
    <w:rsid w:val="2A2B222C"/>
    <w:rsid w:val="2A331695"/>
    <w:rsid w:val="2A4A1ED4"/>
    <w:rsid w:val="2A553548"/>
    <w:rsid w:val="2A7049D1"/>
    <w:rsid w:val="2A970008"/>
    <w:rsid w:val="2AA60E99"/>
    <w:rsid w:val="2AB04251"/>
    <w:rsid w:val="2ABE7215"/>
    <w:rsid w:val="2AE558B3"/>
    <w:rsid w:val="2AE8229B"/>
    <w:rsid w:val="2AE92316"/>
    <w:rsid w:val="2AEC42E5"/>
    <w:rsid w:val="2B034D47"/>
    <w:rsid w:val="2B2629D8"/>
    <w:rsid w:val="2B271F5E"/>
    <w:rsid w:val="2B2979C5"/>
    <w:rsid w:val="2B2E3C18"/>
    <w:rsid w:val="2B406C5D"/>
    <w:rsid w:val="2B641C02"/>
    <w:rsid w:val="2B6F681F"/>
    <w:rsid w:val="2B8302EB"/>
    <w:rsid w:val="2B844BD6"/>
    <w:rsid w:val="2B893BA3"/>
    <w:rsid w:val="2BBC1D86"/>
    <w:rsid w:val="2BC82480"/>
    <w:rsid w:val="2BEB375B"/>
    <w:rsid w:val="2C07332F"/>
    <w:rsid w:val="2C1A5D63"/>
    <w:rsid w:val="2C2907BF"/>
    <w:rsid w:val="2C5A1C73"/>
    <w:rsid w:val="2C5A6041"/>
    <w:rsid w:val="2C80477B"/>
    <w:rsid w:val="2CA73FE3"/>
    <w:rsid w:val="2CC91D44"/>
    <w:rsid w:val="2CD46AFB"/>
    <w:rsid w:val="2CDC2898"/>
    <w:rsid w:val="2CE15438"/>
    <w:rsid w:val="2D1D4166"/>
    <w:rsid w:val="2D291F09"/>
    <w:rsid w:val="2D402CFE"/>
    <w:rsid w:val="2D5152AE"/>
    <w:rsid w:val="2D595EBC"/>
    <w:rsid w:val="2D5E586A"/>
    <w:rsid w:val="2D812190"/>
    <w:rsid w:val="2DA94150"/>
    <w:rsid w:val="2DD854F5"/>
    <w:rsid w:val="2E0C79CF"/>
    <w:rsid w:val="2E1176AC"/>
    <w:rsid w:val="2E26750E"/>
    <w:rsid w:val="2E2701FF"/>
    <w:rsid w:val="2EA4705E"/>
    <w:rsid w:val="2ECB7AE0"/>
    <w:rsid w:val="2EF90C24"/>
    <w:rsid w:val="2F0E5D72"/>
    <w:rsid w:val="2F235269"/>
    <w:rsid w:val="2F322289"/>
    <w:rsid w:val="2F3770E3"/>
    <w:rsid w:val="2F494297"/>
    <w:rsid w:val="2F4B1C2D"/>
    <w:rsid w:val="2F691CE7"/>
    <w:rsid w:val="2F7D0DE5"/>
    <w:rsid w:val="2FA442D1"/>
    <w:rsid w:val="2FC15AF9"/>
    <w:rsid w:val="2FCF12B0"/>
    <w:rsid w:val="2FDC4E75"/>
    <w:rsid w:val="302C5AB3"/>
    <w:rsid w:val="302F30EA"/>
    <w:rsid w:val="30523FBD"/>
    <w:rsid w:val="3056178E"/>
    <w:rsid w:val="30571C73"/>
    <w:rsid w:val="306A1C37"/>
    <w:rsid w:val="308B7DB2"/>
    <w:rsid w:val="30943D7F"/>
    <w:rsid w:val="309460D4"/>
    <w:rsid w:val="309C7501"/>
    <w:rsid w:val="30A375B7"/>
    <w:rsid w:val="30A70282"/>
    <w:rsid w:val="30A819D5"/>
    <w:rsid w:val="30FF1022"/>
    <w:rsid w:val="310D7287"/>
    <w:rsid w:val="312C2F69"/>
    <w:rsid w:val="313A0372"/>
    <w:rsid w:val="31414D46"/>
    <w:rsid w:val="3162168B"/>
    <w:rsid w:val="316C26E3"/>
    <w:rsid w:val="31B6217A"/>
    <w:rsid w:val="31E57565"/>
    <w:rsid w:val="321641E6"/>
    <w:rsid w:val="321A22CD"/>
    <w:rsid w:val="32305666"/>
    <w:rsid w:val="32452FD4"/>
    <w:rsid w:val="3254692A"/>
    <w:rsid w:val="328D4D87"/>
    <w:rsid w:val="328F399D"/>
    <w:rsid w:val="32987EA1"/>
    <w:rsid w:val="32A57DB8"/>
    <w:rsid w:val="32EC2013"/>
    <w:rsid w:val="33021368"/>
    <w:rsid w:val="33133DBA"/>
    <w:rsid w:val="33294831"/>
    <w:rsid w:val="332C5A43"/>
    <w:rsid w:val="334138EA"/>
    <w:rsid w:val="33491F36"/>
    <w:rsid w:val="33664E15"/>
    <w:rsid w:val="3373089A"/>
    <w:rsid w:val="33883009"/>
    <w:rsid w:val="339433F2"/>
    <w:rsid w:val="339F751B"/>
    <w:rsid w:val="33CC2F57"/>
    <w:rsid w:val="33FE59C9"/>
    <w:rsid w:val="3421003E"/>
    <w:rsid w:val="342B07D0"/>
    <w:rsid w:val="346C2BDC"/>
    <w:rsid w:val="347A4842"/>
    <w:rsid w:val="347C1F8E"/>
    <w:rsid w:val="349E7311"/>
    <w:rsid w:val="34E63221"/>
    <w:rsid w:val="34EA3595"/>
    <w:rsid w:val="34F31159"/>
    <w:rsid w:val="34F61BA3"/>
    <w:rsid w:val="34F9110E"/>
    <w:rsid w:val="350C0171"/>
    <w:rsid w:val="35684E72"/>
    <w:rsid w:val="357201A0"/>
    <w:rsid w:val="35D34EB8"/>
    <w:rsid w:val="35E71299"/>
    <w:rsid w:val="35E72F09"/>
    <w:rsid w:val="35F26505"/>
    <w:rsid w:val="361A0DD1"/>
    <w:rsid w:val="363A75C1"/>
    <w:rsid w:val="368E7AA5"/>
    <w:rsid w:val="36950F43"/>
    <w:rsid w:val="36B17531"/>
    <w:rsid w:val="36B46A81"/>
    <w:rsid w:val="36C257C0"/>
    <w:rsid w:val="36C62770"/>
    <w:rsid w:val="36D44798"/>
    <w:rsid w:val="36ED1084"/>
    <w:rsid w:val="36F13745"/>
    <w:rsid w:val="36FF7CEB"/>
    <w:rsid w:val="371366D9"/>
    <w:rsid w:val="371D6A40"/>
    <w:rsid w:val="37235D83"/>
    <w:rsid w:val="373C1BA5"/>
    <w:rsid w:val="37742C89"/>
    <w:rsid w:val="378E57E2"/>
    <w:rsid w:val="379452EB"/>
    <w:rsid w:val="379C6437"/>
    <w:rsid w:val="37A42BA6"/>
    <w:rsid w:val="38012801"/>
    <w:rsid w:val="380A2593"/>
    <w:rsid w:val="380F6191"/>
    <w:rsid w:val="383266B3"/>
    <w:rsid w:val="3863271E"/>
    <w:rsid w:val="386C1CFB"/>
    <w:rsid w:val="38804766"/>
    <w:rsid w:val="388B6EBF"/>
    <w:rsid w:val="388C38C8"/>
    <w:rsid w:val="388E6306"/>
    <w:rsid w:val="3891144C"/>
    <w:rsid w:val="38C927B2"/>
    <w:rsid w:val="38CA0360"/>
    <w:rsid w:val="38D02CFA"/>
    <w:rsid w:val="38DA32F7"/>
    <w:rsid w:val="38E40513"/>
    <w:rsid w:val="38F217F7"/>
    <w:rsid w:val="38FA7B59"/>
    <w:rsid w:val="38FF405F"/>
    <w:rsid w:val="391A7C24"/>
    <w:rsid w:val="393853EE"/>
    <w:rsid w:val="393C349F"/>
    <w:rsid w:val="39474FFC"/>
    <w:rsid w:val="39A12E64"/>
    <w:rsid w:val="39E030FB"/>
    <w:rsid w:val="39E551C2"/>
    <w:rsid w:val="3A1D668F"/>
    <w:rsid w:val="3A280D85"/>
    <w:rsid w:val="3A5C417E"/>
    <w:rsid w:val="3A6442D9"/>
    <w:rsid w:val="3A651C7C"/>
    <w:rsid w:val="3A8C19A6"/>
    <w:rsid w:val="3A985F9F"/>
    <w:rsid w:val="3ABD7DB0"/>
    <w:rsid w:val="3ABE7AAF"/>
    <w:rsid w:val="3AC24EB4"/>
    <w:rsid w:val="3AC906BD"/>
    <w:rsid w:val="3AC909EA"/>
    <w:rsid w:val="3ACA79CB"/>
    <w:rsid w:val="3ACD696C"/>
    <w:rsid w:val="3B0048B4"/>
    <w:rsid w:val="3B1D04C9"/>
    <w:rsid w:val="3B564493"/>
    <w:rsid w:val="3B68666D"/>
    <w:rsid w:val="3B7B144D"/>
    <w:rsid w:val="3B7F12F6"/>
    <w:rsid w:val="3B924465"/>
    <w:rsid w:val="3B9C5361"/>
    <w:rsid w:val="3BA53541"/>
    <w:rsid w:val="3BA94452"/>
    <w:rsid w:val="3C031B6A"/>
    <w:rsid w:val="3C3318F7"/>
    <w:rsid w:val="3C5A7C30"/>
    <w:rsid w:val="3C857E1F"/>
    <w:rsid w:val="3C8B2EA4"/>
    <w:rsid w:val="3C98267C"/>
    <w:rsid w:val="3CA02F85"/>
    <w:rsid w:val="3CA30E32"/>
    <w:rsid w:val="3CAE115E"/>
    <w:rsid w:val="3CB6404C"/>
    <w:rsid w:val="3CC85F33"/>
    <w:rsid w:val="3D005676"/>
    <w:rsid w:val="3D230EF3"/>
    <w:rsid w:val="3D42795C"/>
    <w:rsid w:val="3D5A19A0"/>
    <w:rsid w:val="3D606F86"/>
    <w:rsid w:val="3D6F2596"/>
    <w:rsid w:val="3D753E3B"/>
    <w:rsid w:val="3D7961D3"/>
    <w:rsid w:val="3D8F6A91"/>
    <w:rsid w:val="3DAD0C31"/>
    <w:rsid w:val="3DC16634"/>
    <w:rsid w:val="3DCB2FFC"/>
    <w:rsid w:val="3DCC4627"/>
    <w:rsid w:val="3DD7787E"/>
    <w:rsid w:val="3DE87386"/>
    <w:rsid w:val="3DF50B5D"/>
    <w:rsid w:val="3E0061CE"/>
    <w:rsid w:val="3E1A5B77"/>
    <w:rsid w:val="3E3D115C"/>
    <w:rsid w:val="3E4E1DB0"/>
    <w:rsid w:val="3E816ACA"/>
    <w:rsid w:val="3E970AC1"/>
    <w:rsid w:val="3EB57E73"/>
    <w:rsid w:val="3EBA3F51"/>
    <w:rsid w:val="3ED90D52"/>
    <w:rsid w:val="3EDA32C4"/>
    <w:rsid w:val="3EE75AFB"/>
    <w:rsid w:val="3EFA1463"/>
    <w:rsid w:val="3EFB0DA2"/>
    <w:rsid w:val="3F015166"/>
    <w:rsid w:val="3F15663C"/>
    <w:rsid w:val="3F18630F"/>
    <w:rsid w:val="3F1F4A80"/>
    <w:rsid w:val="3F2D08FC"/>
    <w:rsid w:val="3F4371E9"/>
    <w:rsid w:val="3F5A272F"/>
    <w:rsid w:val="3F5B25E2"/>
    <w:rsid w:val="3F8208BE"/>
    <w:rsid w:val="3F833743"/>
    <w:rsid w:val="3F8413AF"/>
    <w:rsid w:val="3F896205"/>
    <w:rsid w:val="3F8D42EA"/>
    <w:rsid w:val="3F903DF4"/>
    <w:rsid w:val="3F94133E"/>
    <w:rsid w:val="3FA22487"/>
    <w:rsid w:val="3FB16EF0"/>
    <w:rsid w:val="3FBE5D52"/>
    <w:rsid w:val="3FEB354A"/>
    <w:rsid w:val="400021A9"/>
    <w:rsid w:val="40071F8E"/>
    <w:rsid w:val="40273EB3"/>
    <w:rsid w:val="403917EB"/>
    <w:rsid w:val="404F7A6B"/>
    <w:rsid w:val="40592A16"/>
    <w:rsid w:val="406623B1"/>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9C5A30"/>
    <w:rsid w:val="41AA6F9D"/>
    <w:rsid w:val="41CD1A27"/>
    <w:rsid w:val="41DC1619"/>
    <w:rsid w:val="41E75166"/>
    <w:rsid w:val="41F149C4"/>
    <w:rsid w:val="41FA7589"/>
    <w:rsid w:val="42173DAF"/>
    <w:rsid w:val="424878B4"/>
    <w:rsid w:val="428F581C"/>
    <w:rsid w:val="429D346C"/>
    <w:rsid w:val="429E77EF"/>
    <w:rsid w:val="42AD71C2"/>
    <w:rsid w:val="42AE14DC"/>
    <w:rsid w:val="42BA57D6"/>
    <w:rsid w:val="42C843A0"/>
    <w:rsid w:val="42F20CDD"/>
    <w:rsid w:val="432E7531"/>
    <w:rsid w:val="434941B7"/>
    <w:rsid w:val="43776349"/>
    <w:rsid w:val="43A46A86"/>
    <w:rsid w:val="43CA6F51"/>
    <w:rsid w:val="43E1610D"/>
    <w:rsid w:val="43E80BE6"/>
    <w:rsid w:val="43EE5166"/>
    <w:rsid w:val="43F57DBA"/>
    <w:rsid w:val="44215206"/>
    <w:rsid w:val="442C702D"/>
    <w:rsid w:val="44326FB5"/>
    <w:rsid w:val="443E1A69"/>
    <w:rsid w:val="445D7409"/>
    <w:rsid w:val="44707017"/>
    <w:rsid w:val="4474621B"/>
    <w:rsid w:val="44765C62"/>
    <w:rsid w:val="44813B55"/>
    <w:rsid w:val="44995C31"/>
    <w:rsid w:val="44AC3C12"/>
    <w:rsid w:val="44B2766E"/>
    <w:rsid w:val="44C82F04"/>
    <w:rsid w:val="44E51801"/>
    <w:rsid w:val="44F36316"/>
    <w:rsid w:val="452E357E"/>
    <w:rsid w:val="45336C24"/>
    <w:rsid w:val="45354401"/>
    <w:rsid w:val="453D01E5"/>
    <w:rsid w:val="454A0FCA"/>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45EC0"/>
    <w:rsid w:val="465B1E86"/>
    <w:rsid w:val="467847A0"/>
    <w:rsid w:val="46C6208F"/>
    <w:rsid w:val="46CE346C"/>
    <w:rsid w:val="46F714E0"/>
    <w:rsid w:val="471C6A14"/>
    <w:rsid w:val="473010D7"/>
    <w:rsid w:val="4732695E"/>
    <w:rsid w:val="4753781A"/>
    <w:rsid w:val="47971FDC"/>
    <w:rsid w:val="47F40E9D"/>
    <w:rsid w:val="48252F6B"/>
    <w:rsid w:val="482C6CD1"/>
    <w:rsid w:val="4853345A"/>
    <w:rsid w:val="48845C84"/>
    <w:rsid w:val="489C44D3"/>
    <w:rsid w:val="48CE17E0"/>
    <w:rsid w:val="48F82FC3"/>
    <w:rsid w:val="490D059B"/>
    <w:rsid w:val="490D3059"/>
    <w:rsid w:val="49500FEB"/>
    <w:rsid w:val="49751781"/>
    <w:rsid w:val="4982678C"/>
    <w:rsid w:val="49982D33"/>
    <w:rsid w:val="49C4368E"/>
    <w:rsid w:val="49E077A2"/>
    <w:rsid w:val="49F32E1B"/>
    <w:rsid w:val="49F36AE3"/>
    <w:rsid w:val="49FF1C1E"/>
    <w:rsid w:val="4A0B7057"/>
    <w:rsid w:val="4A280667"/>
    <w:rsid w:val="4A325FE0"/>
    <w:rsid w:val="4A495F41"/>
    <w:rsid w:val="4A511B6E"/>
    <w:rsid w:val="4A7C4548"/>
    <w:rsid w:val="4A863BCC"/>
    <w:rsid w:val="4A8E1463"/>
    <w:rsid w:val="4AC15779"/>
    <w:rsid w:val="4AD202C9"/>
    <w:rsid w:val="4AEE473A"/>
    <w:rsid w:val="4B3D6072"/>
    <w:rsid w:val="4B5B5B93"/>
    <w:rsid w:val="4B850E6F"/>
    <w:rsid w:val="4B901389"/>
    <w:rsid w:val="4B987896"/>
    <w:rsid w:val="4BD05051"/>
    <w:rsid w:val="4BFE2AE1"/>
    <w:rsid w:val="4C0C6994"/>
    <w:rsid w:val="4C292792"/>
    <w:rsid w:val="4C2C30BE"/>
    <w:rsid w:val="4C3A2A9D"/>
    <w:rsid w:val="4C5D2EB7"/>
    <w:rsid w:val="4C6B32F7"/>
    <w:rsid w:val="4C7C3579"/>
    <w:rsid w:val="4C8B5DCD"/>
    <w:rsid w:val="4C8D7B0E"/>
    <w:rsid w:val="4C984AEE"/>
    <w:rsid w:val="4CB629EB"/>
    <w:rsid w:val="4CBF03D6"/>
    <w:rsid w:val="4CFF6DF1"/>
    <w:rsid w:val="4D014AEF"/>
    <w:rsid w:val="4D105B68"/>
    <w:rsid w:val="4D1E3273"/>
    <w:rsid w:val="4D513299"/>
    <w:rsid w:val="4D9D5F78"/>
    <w:rsid w:val="4D9E74D1"/>
    <w:rsid w:val="4DA22392"/>
    <w:rsid w:val="4DBC2EE2"/>
    <w:rsid w:val="4DBE5704"/>
    <w:rsid w:val="4DF96CBC"/>
    <w:rsid w:val="4E171ADD"/>
    <w:rsid w:val="4E3A3C9A"/>
    <w:rsid w:val="4E4C233E"/>
    <w:rsid w:val="4E6467C3"/>
    <w:rsid w:val="4E9A7FF9"/>
    <w:rsid w:val="4ECE0D1D"/>
    <w:rsid w:val="4ED26F97"/>
    <w:rsid w:val="4EDA7726"/>
    <w:rsid w:val="4EDF702E"/>
    <w:rsid w:val="4EF148C1"/>
    <w:rsid w:val="4F020CCB"/>
    <w:rsid w:val="4F047884"/>
    <w:rsid w:val="4F0B4D90"/>
    <w:rsid w:val="4F186AC1"/>
    <w:rsid w:val="4F1E2479"/>
    <w:rsid w:val="4F670186"/>
    <w:rsid w:val="4F6E77B9"/>
    <w:rsid w:val="4F7A3958"/>
    <w:rsid w:val="4F813AF7"/>
    <w:rsid w:val="4F823122"/>
    <w:rsid w:val="4FA5289F"/>
    <w:rsid w:val="4FBD6EC5"/>
    <w:rsid w:val="4FBF1AB2"/>
    <w:rsid w:val="4FD419FE"/>
    <w:rsid w:val="4FE42B9D"/>
    <w:rsid w:val="4FE42D47"/>
    <w:rsid w:val="4FEF4F4B"/>
    <w:rsid w:val="50150A2D"/>
    <w:rsid w:val="50273D9F"/>
    <w:rsid w:val="504B661D"/>
    <w:rsid w:val="504E5AC6"/>
    <w:rsid w:val="505076EF"/>
    <w:rsid w:val="505D5B88"/>
    <w:rsid w:val="505F3BD5"/>
    <w:rsid w:val="50757347"/>
    <w:rsid w:val="507820B7"/>
    <w:rsid w:val="508A0B34"/>
    <w:rsid w:val="50901811"/>
    <w:rsid w:val="509A0302"/>
    <w:rsid w:val="50BE437A"/>
    <w:rsid w:val="50E042AF"/>
    <w:rsid w:val="50E77A58"/>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734BE"/>
    <w:rsid w:val="523A67B8"/>
    <w:rsid w:val="526965AA"/>
    <w:rsid w:val="52963B66"/>
    <w:rsid w:val="52A07902"/>
    <w:rsid w:val="52D71166"/>
    <w:rsid w:val="52E60C81"/>
    <w:rsid w:val="531E2281"/>
    <w:rsid w:val="53793823"/>
    <w:rsid w:val="537B7A51"/>
    <w:rsid w:val="53851D77"/>
    <w:rsid w:val="539874D1"/>
    <w:rsid w:val="53A900B3"/>
    <w:rsid w:val="53BE4BF9"/>
    <w:rsid w:val="53D43A38"/>
    <w:rsid w:val="53FE42EB"/>
    <w:rsid w:val="53FF3ABE"/>
    <w:rsid w:val="54175BE1"/>
    <w:rsid w:val="5445166E"/>
    <w:rsid w:val="54632332"/>
    <w:rsid w:val="546A5504"/>
    <w:rsid w:val="547236DF"/>
    <w:rsid w:val="54944CE7"/>
    <w:rsid w:val="54D62DF7"/>
    <w:rsid w:val="54E95C39"/>
    <w:rsid w:val="54F54ADE"/>
    <w:rsid w:val="54FC00A7"/>
    <w:rsid w:val="552A54CB"/>
    <w:rsid w:val="55436523"/>
    <w:rsid w:val="554575FA"/>
    <w:rsid w:val="554E1565"/>
    <w:rsid w:val="555125B1"/>
    <w:rsid w:val="55545557"/>
    <w:rsid w:val="556A455B"/>
    <w:rsid w:val="55852483"/>
    <w:rsid w:val="55B027EB"/>
    <w:rsid w:val="55BC338C"/>
    <w:rsid w:val="55CA20E9"/>
    <w:rsid w:val="55ED23C7"/>
    <w:rsid w:val="560C0036"/>
    <w:rsid w:val="561D279B"/>
    <w:rsid w:val="563064F8"/>
    <w:rsid w:val="563279D7"/>
    <w:rsid w:val="563B762E"/>
    <w:rsid w:val="563C5184"/>
    <w:rsid w:val="565631F5"/>
    <w:rsid w:val="568E12A1"/>
    <w:rsid w:val="56915A65"/>
    <w:rsid w:val="56C44CD3"/>
    <w:rsid w:val="56D75436"/>
    <w:rsid w:val="56E83A21"/>
    <w:rsid w:val="578177D3"/>
    <w:rsid w:val="57AC0C0D"/>
    <w:rsid w:val="57BC04B5"/>
    <w:rsid w:val="57D82681"/>
    <w:rsid w:val="57DE7DC1"/>
    <w:rsid w:val="57F17A1A"/>
    <w:rsid w:val="581B09AF"/>
    <w:rsid w:val="582E227B"/>
    <w:rsid w:val="583C79A9"/>
    <w:rsid w:val="585D5B14"/>
    <w:rsid w:val="5872028B"/>
    <w:rsid w:val="588459A1"/>
    <w:rsid w:val="588F2A57"/>
    <w:rsid w:val="58983966"/>
    <w:rsid w:val="589E3B99"/>
    <w:rsid w:val="589F3533"/>
    <w:rsid w:val="58CA78F9"/>
    <w:rsid w:val="58D46D1B"/>
    <w:rsid w:val="58FF6291"/>
    <w:rsid w:val="593261D2"/>
    <w:rsid w:val="59423730"/>
    <w:rsid w:val="59506815"/>
    <w:rsid w:val="595A6E9E"/>
    <w:rsid w:val="597E00DF"/>
    <w:rsid w:val="5980128D"/>
    <w:rsid w:val="59C61854"/>
    <w:rsid w:val="59FB6BE2"/>
    <w:rsid w:val="5A06033D"/>
    <w:rsid w:val="5A0E79AC"/>
    <w:rsid w:val="5A123B05"/>
    <w:rsid w:val="5A8F1C82"/>
    <w:rsid w:val="5AA04D8D"/>
    <w:rsid w:val="5AB53D99"/>
    <w:rsid w:val="5ABD694F"/>
    <w:rsid w:val="5AC4773A"/>
    <w:rsid w:val="5AD85D6C"/>
    <w:rsid w:val="5AFF5DE6"/>
    <w:rsid w:val="5B111BFC"/>
    <w:rsid w:val="5B1E6976"/>
    <w:rsid w:val="5B4026E8"/>
    <w:rsid w:val="5B482E24"/>
    <w:rsid w:val="5B5A4228"/>
    <w:rsid w:val="5B686AC1"/>
    <w:rsid w:val="5B9D08DB"/>
    <w:rsid w:val="5BAD5A86"/>
    <w:rsid w:val="5BCD41C3"/>
    <w:rsid w:val="5C0025C0"/>
    <w:rsid w:val="5C6D1CB7"/>
    <w:rsid w:val="5C731C61"/>
    <w:rsid w:val="5C9050DF"/>
    <w:rsid w:val="5C9A4DB7"/>
    <w:rsid w:val="5CA00536"/>
    <w:rsid w:val="5CC016AB"/>
    <w:rsid w:val="5D0728CF"/>
    <w:rsid w:val="5D1A39EE"/>
    <w:rsid w:val="5D280F3C"/>
    <w:rsid w:val="5D411FCB"/>
    <w:rsid w:val="5D494B70"/>
    <w:rsid w:val="5D5C7688"/>
    <w:rsid w:val="5D615C0F"/>
    <w:rsid w:val="5D844DB8"/>
    <w:rsid w:val="5D9F7EE8"/>
    <w:rsid w:val="5DA93319"/>
    <w:rsid w:val="5DEF6B62"/>
    <w:rsid w:val="5DF47982"/>
    <w:rsid w:val="5E002949"/>
    <w:rsid w:val="5E224225"/>
    <w:rsid w:val="5E2732CD"/>
    <w:rsid w:val="5E284D50"/>
    <w:rsid w:val="5E294B38"/>
    <w:rsid w:val="5E336F39"/>
    <w:rsid w:val="5E3723C6"/>
    <w:rsid w:val="5E723BE9"/>
    <w:rsid w:val="5E7464E9"/>
    <w:rsid w:val="5E7E4092"/>
    <w:rsid w:val="5EF5653C"/>
    <w:rsid w:val="5EFF2762"/>
    <w:rsid w:val="5F045F3A"/>
    <w:rsid w:val="5F0D642C"/>
    <w:rsid w:val="5F1C3DD8"/>
    <w:rsid w:val="5F4F4D0F"/>
    <w:rsid w:val="5F5F081B"/>
    <w:rsid w:val="5F862DF9"/>
    <w:rsid w:val="5FB47FA0"/>
    <w:rsid w:val="5FB57D4D"/>
    <w:rsid w:val="5FCD3868"/>
    <w:rsid w:val="5FEE3BAD"/>
    <w:rsid w:val="5FF20BF7"/>
    <w:rsid w:val="601E7125"/>
    <w:rsid w:val="60205F90"/>
    <w:rsid w:val="60217FCF"/>
    <w:rsid w:val="604D1512"/>
    <w:rsid w:val="60595131"/>
    <w:rsid w:val="608E2F6C"/>
    <w:rsid w:val="60BF382B"/>
    <w:rsid w:val="60C75F81"/>
    <w:rsid w:val="60CC3DDB"/>
    <w:rsid w:val="60DC4E84"/>
    <w:rsid w:val="60EC3C37"/>
    <w:rsid w:val="613D07C4"/>
    <w:rsid w:val="615C0F34"/>
    <w:rsid w:val="615C14A6"/>
    <w:rsid w:val="617A5318"/>
    <w:rsid w:val="618B3212"/>
    <w:rsid w:val="61A058F7"/>
    <w:rsid w:val="61A93693"/>
    <w:rsid w:val="61CD4121"/>
    <w:rsid w:val="61F2159D"/>
    <w:rsid w:val="61F4098A"/>
    <w:rsid w:val="62082A4E"/>
    <w:rsid w:val="623C28E2"/>
    <w:rsid w:val="623F05F8"/>
    <w:rsid w:val="626D6E03"/>
    <w:rsid w:val="62BD3674"/>
    <w:rsid w:val="62CA193B"/>
    <w:rsid w:val="62D30A87"/>
    <w:rsid w:val="62D53BF4"/>
    <w:rsid w:val="630A4626"/>
    <w:rsid w:val="631E0963"/>
    <w:rsid w:val="632A4326"/>
    <w:rsid w:val="63483DC6"/>
    <w:rsid w:val="635F2ADA"/>
    <w:rsid w:val="63610183"/>
    <w:rsid w:val="6367085D"/>
    <w:rsid w:val="636A45E1"/>
    <w:rsid w:val="637947A5"/>
    <w:rsid w:val="63BD4B8F"/>
    <w:rsid w:val="63C82D94"/>
    <w:rsid w:val="63D0005D"/>
    <w:rsid w:val="63DE5D65"/>
    <w:rsid w:val="63E23D45"/>
    <w:rsid w:val="64337DBE"/>
    <w:rsid w:val="64467B93"/>
    <w:rsid w:val="64511EDE"/>
    <w:rsid w:val="64630D1E"/>
    <w:rsid w:val="6478176D"/>
    <w:rsid w:val="6486251A"/>
    <w:rsid w:val="64AB2A66"/>
    <w:rsid w:val="64B7605C"/>
    <w:rsid w:val="64BD6580"/>
    <w:rsid w:val="64DA5521"/>
    <w:rsid w:val="64E205AE"/>
    <w:rsid w:val="64E93EF1"/>
    <w:rsid w:val="64F17473"/>
    <w:rsid w:val="652564C3"/>
    <w:rsid w:val="652B096E"/>
    <w:rsid w:val="65530E49"/>
    <w:rsid w:val="65551112"/>
    <w:rsid w:val="658B678B"/>
    <w:rsid w:val="65A71F82"/>
    <w:rsid w:val="65E73B66"/>
    <w:rsid w:val="661166D6"/>
    <w:rsid w:val="66131984"/>
    <w:rsid w:val="66187135"/>
    <w:rsid w:val="662831A9"/>
    <w:rsid w:val="662C4F94"/>
    <w:rsid w:val="664A22D3"/>
    <w:rsid w:val="66787D6F"/>
    <w:rsid w:val="66B02E9B"/>
    <w:rsid w:val="66C17236"/>
    <w:rsid w:val="66C2270A"/>
    <w:rsid w:val="66E16576"/>
    <w:rsid w:val="66E33C2D"/>
    <w:rsid w:val="66FE6FC6"/>
    <w:rsid w:val="671A4A9C"/>
    <w:rsid w:val="671B4A83"/>
    <w:rsid w:val="67365593"/>
    <w:rsid w:val="67427945"/>
    <w:rsid w:val="678164D2"/>
    <w:rsid w:val="679F6750"/>
    <w:rsid w:val="67BC006F"/>
    <w:rsid w:val="67BE34F4"/>
    <w:rsid w:val="67D079BF"/>
    <w:rsid w:val="67D7321C"/>
    <w:rsid w:val="67E04310"/>
    <w:rsid w:val="67E25FA2"/>
    <w:rsid w:val="67F21DDC"/>
    <w:rsid w:val="67F96D07"/>
    <w:rsid w:val="680872C5"/>
    <w:rsid w:val="68121D83"/>
    <w:rsid w:val="68233C28"/>
    <w:rsid w:val="68667455"/>
    <w:rsid w:val="68E34076"/>
    <w:rsid w:val="68F145B5"/>
    <w:rsid w:val="68FA5214"/>
    <w:rsid w:val="6906197A"/>
    <w:rsid w:val="690C5596"/>
    <w:rsid w:val="690C637F"/>
    <w:rsid w:val="692A17F3"/>
    <w:rsid w:val="692A799A"/>
    <w:rsid w:val="69360DF4"/>
    <w:rsid w:val="69477B83"/>
    <w:rsid w:val="699D4818"/>
    <w:rsid w:val="69C27972"/>
    <w:rsid w:val="6A0B7E27"/>
    <w:rsid w:val="6A2E4954"/>
    <w:rsid w:val="6A5859DD"/>
    <w:rsid w:val="6A6A771D"/>
    <w:rsid w:val="6A6E396D"/>
    <w:rsid w:val="6AC9421D"/>
    <w:rsid w:val="6AD53613"/>
    <w:rsid w:val="6AD94F47"/>
    <w:rsid w:val="6AE641A3"/>
    <w:rsid w:val="6AEF29C9"/>
    <w:rsid w:val="6B4C3B26"/>
    <w:rsid w:val="6B8D6111"/>
    <w:rsid w:val="6BB3693A"/>
    <w:rsid w:val="6BB3754C"/>
    <w:rsid w:val="6BCE245B"/>
    <w:rsid w:val="6BDB0A87"/>
    <w:rsid w:val="6BEB5350"/>
    <w:rsid w:val="6BEC7C68"/>
    <w:rsid w:val="6C4C2667"/>
    <w:rsid w:val="6CA51813"/>
    <w:rsid w:val="6CB17A00"/>
    <w:rsid w:val="6CCA6D7E"/>
    <w:rsid w:val="6CD40BE1"/>
    <w:rsid w:val="6CDA49A3"/>
    <w:rsid w:val="6CED7FA5"/>
    <w:rsid w:val="6CF00038"/>
    <w:rsid w:val="6CF36133"/>
    <w:rsid w:val="6D003617"/>
    <w:rsid w:val="6D27071C"/>
    <w:rsid w:val="6D2C0194"/>
    <w:rsid w:val="6D305B8F"/>
    <w:rsid w:val="6D38774B"/>
    <w:rsid w:val="6D3E46D7"/>
    <w:rsid w:val="6D697EC5"/>
    <w:rsid w:val="6D704B0C"/>
    <w:rsid w:val="6D740FCF"/>
    <w:rsid w:val="6D776EFB"/>
    <w:rsid w:val="6D797F60"/>
    <w:rsid w:val="6D7D303C"/>
    <w:rsid w:val="6D960AA9"/>
    <w:rsid w:val="6DA25D26"/>
    <w:rsid w:val="6DAC34A1"/>
    <w:rsid w:val="6DD1076A"/>
    <w:rsid w:val="6DDE3DAF"/>
    <w:rsid w:val="6DF30B8E"/>
    <w:rsid w:val="6E0C6C88"/>
    <w:rsid w:val="6E1735DC"/>
    <w:rsid w:val="6E1F4ECD"/>
    <w:rsid w:val="6E2211D6"/>
    <w:rsid w:val="6E31278B"/>
    <w:rsid w:val="6E3B2AD1"/>
    <w:rsid w:val="6E406F3A"/>
    <w:rsid w:val="6E4A54B0"/>
    <w:rsid w:val="6E9644A1"/>
    <w:rsid w:val="6EBD64D7"/>
    <w:rsid w:val="6EC95E71"/>
    <w:rsid w:val="6ECF4331"/>
    <w:rsid w:val="6ED8575C"/>
    <w:rsid w:val="6EE13724"/>
    <w:rsid w:val="6EE24ED6"/>
    <w:rsid w:val="6EEF7332"/>
    <w:rsid w:val="6EF74B3E"/>
    <w:rsid w:val="6EFC0773"/>
    <w:rsid w:val="6F005353"/>
    <w:rsid w:val="6F02009A"/>
    <w:rsid w:val="6F2D66D6"/>
    <w:rsid w:val="6F2F326F"/>
    <w:rsid w:val="6F4337FE"/>
    <w:rsid w:val="6F757C9C"/>
    <w:rsid w:val="6F7A0A72"/>
    <w:rsid w:val="6F981439"/>
    <w:rsid w:val="6FB23A01"/>
    <w:rsid w:val="6FBA4BA1"/>
    <w:rsid w:val="6FEA3E2C"/>
    <w:rsid w:val="70531F9D"/>
    <w:rsid w:val="70E040A3"/>
    <w:rsid w:val="70E13200"/>
    <w:rsid w:val="70FF3D31"/>
    <w:rsid w:val="7139612D"/>
    <w:rsid w:val="714420CD"/>
    <w:rsid w:val="71546923"/>
    <w:rsid w:val="715F4C2D"/>
    <w:rsid w:val="716E56FB"/>
    <w:rsid w:val="71742846"/>
    <w:rsid w:val="71841719"/>
    <w:rsid w:val="71E27EA1"/>
    <w:rsid w:val="72024D75"/>
    <w:rsid w:val="724530CF"/>
    <w:rsid w:val="72607C33"/>
    <w:rsid w:val="7275552C"/>
    <w:rsid w:val="72766BB2"/>
    <w:rsid w:val="72767086"/>
    <w:rsid w:val="72CB7F46"/>
    <w:rsid w:val="72D84E60"/>
    <w:rsid w:val="72F100A8"/>
    <w:rsid w:val="73121CB7"/>
    <w:rsid w:val="73134E8E"/>
    <w:rsid w:val="732716BC"/>
    <w:rsid w:val="73DE4D67"/>
    <w:rsid w:val="74016246"/>
    <w:rsid w:val="745A4881"/>
    <w:rsid w:val="745C121D"/>
    <w:rsid w:val="746D0FDE"/>
    <w:rsid w:val="74881C43"/>
    <w:rsid w:val="74B3391B"/>
    <w:rsid w:val="74DB0C49"/>
    <w:rsid w:val="74E40DB3"/>
    <w:rsid w:val="751B5F96"/>
    <w:rsid w:val="75310AD0"/>
    <w:rsid w:val="755A08D5"/>
    <w:rsid w:val="755C4C37"/>
    <w:rsid w:val="75622CB1"/>
    <w:rsid w:val="75997C5C"/>
    <w:rsid w:val="75B33C4A"/>
    <w:rsid w:val="75B84A01"/>
    <w:rsid w:val="75DA5365"/>
    <w:rsid w:val="75EA7032"/>
    <w:rsid w:val="760C1517"/>
    <w:rsid w:val="7611078B"/>
    <w:rsid w:val="761A2E8D"/>
    <w:rsid w:val="76475DB4"/>
    <w:rsid w:val="765062E5"/>
    <w:rsid w:val="76725203"/>
    <w:rsid w:val="767263E3"/>
    <w:rsid w:val="7689098F"/>
    <w:rsid w:val="768D7CD7"/>
    <w:rsid w:val="76A17FB6"/>
    <w:rsid w:val="76C2056E"/>
    <w:rsid w:val="771B710A"/>
    <w:rsid w:val="77245AA8"/>
    <w:rsid w:val="772870FB"/>
    <w:rsid w:val="773D2757"/>
    <w:rsid w:val="77430B38"/>
    <w:rsid w:val="774D1291"/>
    <w:rsid w:val="77504D2A"/>
    <w:rsid w:val="775E0582"/>
    <w:rsid w:val="775F4656"/>
    <w:rsid w:val="776C25E5"/>
    <w:rsid w:val="776C3E9D"/>
    <w:rsid w:val="7797606B"/>
    <w:rsid w:val="77B7237F"/>
    <w:rsid w:val="77E40842"/>
    <w:rsid w:val="77FD2C5E"/>
    <w:rsid w:val="78271104"/>
    <w:rsid w:val="784B7472"/>
    <w:rsid w:val="78661ED8"/>
    <w:rsid w:val="78861A8D"/>
    <w:rsid w:val="788F779E"/>
    <w:rsid w:val="78973BA6"/>
    <w:rsid w:val="78ED42D2"/>
    <w:rsid w:val="78F76941"/>
    <w:rsid w:val="78F82ED4"/>
    <w:rsid w:val="790114CB"/>
    <w:rsid w:val="7925703F"/>
    <w:rsid w:val="7931755D"/>
    <w:rsid w:val="794563F3"/>
    <w:rsid w:val="7962750F"/>
    <w:rsid w:val="796B0021"/>
    <w:rsid w:val="796F42FD"/>
    <w:rsid w:val="79701A60"/>
    <w:rsid w:val="797218E2"/>
    <w:rsid w:val="797F6705"/>
    <w:rsid w:val="799D6ABE"/>
    <w:rsid w:val="79B43C51"/>
    <w:rsid w:val="79B6170C"/>
    <w:rsid w:val="79D03D26"/>
    <w:rsid w:val="7A410FED"/>
    <w:rsid w:val="7A4205D3"/>
    <w:rsid w:val="7A4F3DD9"/>
    <w:rsid w:val="7A5C3640"/>
    <w:rsid w:val="7A73566B"/>
    <w:rsid w:val="7A9C218A"/>
    <w:rsid w:val="7A9C3F7D"/>
    <w:rsid w:val="7AB05BBC"/>
    <w:rsid w:val="7AB44E97"/>
    <w:rsid w:val="7AB740EE"/>
    <w:rsid w:val="7AB94AC3"/>
    <w:rsid w:val="7AE36910"/>
    <w:rsid w:val="7AEF7A90"/>
    <w:rsid w:val="7B0E6D55"/>
    <w:rsid w:val="7B3E60A8"/>
    <w:rsid w:val="7B60366D"/>
    <w:rsid w:val="7B826E52"/>
    <w:rsid w:val="7B940404"/>
    <w:rsid w:val="7BB6238F"/>
    <w:rsid w:val="7BDD38EC"/>
    <w:rsid w:val="7BF8597E"/>
    <w:rsid w:val="7C12395E"/>
    <w:rsid w:val="7C14711B"/>
    <w:rsid w:val="7C312516"/>
    <w:rsid w:val="7C45431D"/>
    <w:rsid w:val="7C4A144B"/>
    <w:rsid w:val="7C51263D"/>
    <w:rsid w:val="7C5E2D26"/>
    <w:rsid w:val="7C6B6B6B"/>
    <w:rsid w:val="7C963B24"/>
    <w:rsid w:val="7C9D0D18"/>
    <w:rsid w:val="7CAC45CF"/>
    <w:rsid w:val="7CAD1FA2"/>
    <w:rsid w:val="7CAD78FD"/>
    <w:rsid w:val="7CB46225"/>
    <w:rsid w:val="7CB64CC2"/>
    <w:rsid w:val="7CC906C4"/>
    <w:rsid w:val="7CD05338"/>
    <w:rsid w:val="7CD44FEF"/>
    <w:rsid w:val="7CEF280C"/>
    <w:rsid w:val="7D4C1C46"/>
    <w:rsid w:val="7D5B3E9F"/>
    <w:rsid w:val="7DB168E1"/>
    <w:rsid w:val="7DB44FBE"/>
    <w:rsid w:val="7DC26A8B"/>
    <w:rsid w:val="7DC64605"/>
    <w:rsid w:val="7DCF7966"/>
    <w:rsid w:val="7DDD0501"/>
    <w:rsid w:val="7E2653BA"/>
    <w:rsid w:val="7E2B63E7"/>
    <w:rsid w:val="7E575DF3"/>
    <w:rsid w:val="7E8A1E6A"/>
    <w:rsid w:val="7E8B79FF"/>
    <w:rsid w:val="7E905860"/>
    <w:rsid w:val="7E9334E2"/>
    <w:rsid w:val="7E935AFB"/>
    <w:rsid w:val="7E9C3271"/>
    <w:rsid w:val="7EA32E1E"/>
    <w:rsid w:val="7EBE75B9"/>
    <w:rsid w:val="7EC65AAB"/>
    <w:rsid w:val="7EDE3D14"/>
    <w:rsid w:val="7EE64951"/>
    <w:rsid w:val="7EE668F7"/>
    <w:rsid w:val="7EEE3EAD"/>
    <w:rsid w:val="7EF834F3"/>
    <w:rsid w:val="7F0D6B5A"/>
    <w:rsid w:val="7F1D55DA"/>
    <w:rsid w:val="7F424BA5"/>
    <w:rsid w:val="7F4610EC"/>
    <w:rsid w:val="7F50759A"/>
    <w:rsid w:val="7F5D7BDF"/>
    <w:rsid w:val="7F62141C"/>
    <w:rsid w:val="7F6D003B"/>
    <w:rsid w:val="7F73336C"/>
    <w:rsid w:val="7F8029F6"/>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cid:image012.png@01D973D3.375E7050" TargetMode="Externa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3.wmf"/><Relationship Id="rId23" Type="http://schemas.openxmlformats.org/officeDocument/2006/relationships/image" Target="media/image12.wmf"/><Relationship Id="rId22" Type="http://schemas.openxmlformats.org/officeDocument/2006/relationships/image" Target="media/image11.emf"/><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png"/><Relationship Id="rId17" Type="http://schemas.openxmlformats.org/officeDocument/2006/relationships/image" Target="cid:image020.png@01D973D3.375E7050" TargetMode="External"/><Relationship Id="rId16" Type="http://schemas.openxmlformats.org/officeDocument/2006/relationships/image" Target="media/image6.png"/><Relationship Id="rId15" Type="http://schemas.openxmlformats.org/officeDocument/2006/relationships/image" Target="cid:image018.png@01D973D3.375E7050" TargetMode="External"/><Relationship Id="rId14" Type="http://schemas.openxmlformats.org/officeDocument/2006/relationships/image" Target="media/image5.png"/><Relationship Id="rId13" Type="http://schemas.openxmlformats.org/officeDocument/2006/relationships/image" Target="cid:image016.png@01D973D3.375E7050" TargetMode="External"/><Relationship Id="rId12" Type="http://schemas.openxmlformats.org/officeDocument/2006/relationships/image" Target="media/image4.png"/><Relationship Id="rId11" Type="http://schemas.openxmlformats.org/officeDocument/2006/relationships/image" Target="cid:image014.png@01D973D3.375E7050"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660</Words>
  <Characters>3762</Characters>
  <Lines>1</Lines>
  <Paragraphs>1</Paragraphs>
  <TotalTime>0</TotalTime>
  <ScaleCrop>false</ScaleCrop>
  <LinksUpToDate>false</LinksUpToDate>
  <CharactersWithSpaces>4414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ZTE_Wubin</cp:lastModifiedBy>
  <cp:lastPrinted>2015-02-02T11:17:00Z</cp:lastPrinted>
  <dcterms:modified xsi:type="dcterms:W3CDTF">2023-05-15T12:46:08Z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